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9D" w:rsidRPr="00F41E3A" w:rsidRDefault="00A37C9D" w:rsidP="00A37C9D">
      <w:pPr>
        <w:tabs>
          <w:tab w:val="right" w:pos="10000"/>
        </w:tabs>
        <w:ind w:left="6379"/>
        <w:jc w:val="right"/>
        <w:rPr>
          <w:rFonts w:ascii="Times New Roman" w:hAnsi="Times New Roman" w:cs="Times New Roman"/>
          <w:b/>
        </w:rPr>
      </w:pPr>
      <w:r w:rsidRPr="00F41E3A"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Приложение№ 1 </w:t>
      </w:r>
    </w:p>
    <w:p w:rsidR="00A37C9D" w:rsidRPr="00F41E3A" w:rsidRDefault="00A37C9D" w:rsidP="00A37C9D">
      <w:pPr>
        <w:tabs>
          <w:tab w:val="left" w:pos="6769"/>
          <w:tab w:val="right" w:pos="10000"/>
        </w:tabs>
        <w:ind w:left="6379"/>
        <w:jc w:val="right"/>
        <w:rPr>
          <w:rStyle w:val="a3"/>
          <w:b w:val="0"/>
          <w:bCs/>
        </w:rPr>
      </w:pPr>
      <w:r w:rsidRPr="00F41E3A">
        <w:rPr>
          <w:rStyle w:val="a3"/>
          <w:rFonts w:ascii="Times New Roman" w:hAnsi="Times New Roman" w:cs="Times New Roman"/>
          <w:b w:val="0"/>
          <w:bCs/>
        </w:rPr>
        <w:t>к постановлению главы                                                                                    МО «</w:t>
      </w:r>
      <w:proofErr w:type="spellStart"/>
      <w:r w:rsidRPr="00F41E3A">
        <w:rPr>
          <w:rStyle w:val="a3"/>
          <w:rFonts w:ascii="Times New Roman" w:hAnsi="Times New Roman" w:cs="Times New Roman"/>
          <w:b w:val="0"/>
          <w:bCs/>
        </w:rPr>
        <w:t>Кошехабльский</w:t>
      </w:r>
      <w:proofErr w:type="spellEnd"/>
      <w:r w:rsidRPr="00F41E3A">
        <w:rPr>
          <w:rStyle w:val="a3"/>
          <w:rFonts w:ascii="Times New Roman" w:hAnsi="Times New Roman" w:cs="Times New Roman"/>
          <w:b w:val="0"/>
          <w:bCs/>
        </w:rPr>
        <w:t xml:space="preserve"> район»</w:t>
      </w:r>
    </w:p>
    <w:p w:rsidR="00A37C9D" w:rsidRPr="00F41E3A" w:rsidRDefault="00A37C9D" w:rsidP="00A37C9D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F41E3A">
        <w:rPr>
          <w:rStyle w:val="a3"/>
          <w:rFonts w:ascii="Times New Roman" w:hAnsi="Times New Roman" w:cs="Times New Roman"/>
          <w:b w:val="0"/>
          <w:bCs/>
        </w:rPr>
        <w:t>№</w:t>
      </w:r>
      <w:r w:rsidR="005C676A">
        <w:rPr>
          <w:rStyle w:val="a3"/>
          <w:rFonts w:ascii="Times New Roman" w:hAnsi="Times New Roman" w:cs="Times New Roman"/>
          <w:b w:val="0"/>
          <w:bCs/>
        </w:rPr>
        <w:t xml:space="preserve">12 </w:t>
      </w:r>
      <w:r w:rsidRPr="00F41E3A">
        <w:rPr>
          <w:rStyle w:val="a3"/>
          <w:rFonts w:ascii="Times New Roman" w:hAnsi="Times New Roman" w:cs="Times New Roman"/>
          <w:b w:val="0"/>
          <w:bCs/>
        </w:rPr>
        <w:t>от</w:t>
      </w:r>
      <w:r w:rsidR="005C676A">
        <w:rPr>
          <w:rStyle w:val="a3"/>
          <w:rFonts w:ascii="Times New Roman" w:hAnsi="Times New Roman" w:cs="Times New Roman"/>
          <w:b w:val="0"/>
          <w:bCs/>
        </w:rPr>
        <w:t>21.01.</w:t>
      </w:r>
      <w:r w:rsidRPr="00F41E3A">
        <w:rPr>
          <w:rStyle w:val="a3"/>
          <w:rFonts w:ascii="Times New Roman" w:hAnsi="Times New Roman" w:cs="Times New Roman"/>
          <w:b w:val="0"/>
          <w:bCs/>
        </w:rPr>
        <w:t xml:space="preserve"> 201</w:t>
      </w:r>
      <w:r w:rsidR="005C676A">
        <w:rPr>
          <w:rStyle w:val="a3"/>
          <w:rFonts w:ascii="Times New Roman" w:hAnsi="Times New Roman" w:cs="Times New Roman"/>
          <w:b w:val="0"/>
          <w:bCs/>
        </w:rPr>
        <w:t>9</w:t>
      </w:r>
      <w:r w:rsidRPr="00F41E3A">
        <w:rPr>
          <w:rStyle w:val="a3"/>
          <w:rFonts w:ascii="Times New Roman" w:hAnsi="Times New Roman" w:cs="Times New Roman"/>
          <w:b w:val="0"/>
          <w:bCs/>
        </w:rPr>
        <w:t>г</w:t>
      </w:r>
    </w:p>
    <w:p w:rsidR="00A37C9D" w:rsidRDefault="00A37C9D" w:rsidP="00A37C9D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9D" w:rsidRDefault="00A37C9D" w:rsidP="00A37C9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7C9D" w:rsidRDefault="00A37C9D" w:rsidP="00A37C9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заключения специального инвестиционного контракта </w:t>
      </w:r>
    </w:p>
    <w:p w:rsidR="00A37C9D" w:rsidRDefault="00B102C3" w:rsidP="00A37C9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="00A37C9D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A37C9D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="00A37C9D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A37C9D" w:rsidRDefault="00A37C9D" w:rsidP="00A37C9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 заключения специального инвестиционного контракта  администрацией  </w:t>
      </w:r>
      <w:r w:rsidR="000E444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(далее Порядок) устанавливает механизм заключения специального инвестиционного контракта   администрацией  </w:t>
      </w:r>
      <w:r w:rsidR="000E44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Специальный инвестиционный контракт заключается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(далее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 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 своими силами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привлечением иных лиц создать, либо модернизировать, и (или) освоить новое промышленное производство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инвестор, привлеченное лицо, инвестиционный проект).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 муниципального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в рамках которых реализуются инвестиционные проекты.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 заявление по форме, утвержденной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с приложением: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 чем 10 новых рабочих мест;</w:t>
      </w:r>
      <w:proofErr w:type="gramEnd"/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предлагаемого перечня мер стимулирования деятельности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 из числа мер,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актами, которые инвестор предлагает включить в специальный инвестиционный контракт;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сведений: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перечне мероприятий инвестиционного проекта;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объеме инвестиций в инвестиционный проект;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создаваемых рабочих мест в ходе реализации инвестиционного проекта;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8" w:anchor="P3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строительство или реконструкцию производственных зданий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сооружений;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r:id="rId9" w:anchor="P5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7.Для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10" w:anchor="P3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(соглашений) или предварительного договора (договоров) о реализации инвестиционного проекта (при наличии).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  не позднее 30 рабочих дней со дня поступления документов, указанных в </w:t>
      </w:r>
      <w:hyperlink r:id="rId11" w:anchor="P3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-8 настоящего Порядка, направляет их с предварительным заключением, подписанным Главой  муниципального 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о соответствии заявления инвестора и представленных документов </w:t>
      </w:r>
      <w:hyperlink r:id="rId12" w:anchor="P3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 4</w:t>
        </w:r>
      </w:hyperlink>
      <w:r>
        <w:rPr>
          <w:rFonts w:ascii="Times New Roman" w:hAnsi="Times New Roman" w:cs="Times New Roman"/>
          <w:sz w:val="28"/>
          <w:szCs w:val="28"/>
        </w:rPr>
        <w:t>-7 настоящего Порядка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заключения устанавливается Администрацией.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>
        <w:rPr>
          <w:rFonts w:ascii="Times New Roman" w:hAnsi="Times New Roman" w:cs="Times New Roman"/>
          <w:sz w:val="28"/>
          <w:szCs w:val="28"/>
        </w:rPr>
        <w:t xml:space="preserve">9. Комиссия, действующая на основании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межведомственной комиссии по оценке возможности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заключения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>, утвержденного Администрацией подготавливает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подготовке заключения, указанного в </w:t>
      </w:r>
      <w:hyperlink r:id="rId13" w:anchor="P6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4" w:anchor="P3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Комиссия не позднее 60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документов, указанных в </w:t>
      </w:r>
      <w:hyperlink r:id="rId15" w:anchor="P3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-7 настоящего Порядка, направляет  Главе  муниципального  образования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содержится: 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инвестора и привлеченного лица (в случае его привлечения);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инвестиционного проекта по созданию и (или) освоению нового промышленного производства;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обязательств инвестора и привлеченного лица (в случае его привлечения);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действия специального инвестиционного контракта;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перечень мероприятий инвестиционного проекта;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объем инвестиций в инвестиционный проект;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6" w:anchor="P3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7" w:anchor="P3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 4</w:t>
        </w:r>
      </w:hyperlink>
      <w:r>
        <w:rPr>
          <w:rFonts w:ascii="Times New Roman" w:hAnsi="Times New Roman" w:cs="Times New Roman"/>
          <w:sz w:val="28"/>
          <w:szCs w:val="28"/>
        </w:rPr>
        <w:t>-8 настоящего Порядка;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 актам.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Заключение комиссии направляется Администрацией  в течение 10 рабочих дней со дня его получения лицам, участвующим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 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Инвестор и привлеченное лицо (в случае его привлечения)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10 рабочих дней со дня получения проекта специального инвестиционного контракта направляют в Администрацию 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неполучения Администрацией 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 образования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подписывает специальный инвестиционный контракт.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Экземпляры подписанного всеми участниками специального инвестиционного контракта передаются Администрацией  указанным участникам специального инвестиционного контракта.</w:t>
      </w:r>
    </w:p>
    <w:p w:rsidR="00A37C9D" w:rsidRDefault="00A37C9D" w:rsidP="00A37C9D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9D" w:rsidRDefault="00A37C9D" w:rsidP="00A37C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37C9D" w:rsidRDefault="00A37C9D" w:rsidP="00A37C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37C9D" w:rsidRDefault="00A37C9D" w:rsidP="00A37C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37C9D" w:rsidRDefault="00A37C9D" w:rsidP="00A37C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37C9D" w:rsidRDefault="00A37C9D" w:rsidP="00A37C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37C9D" w:rsidRDefault="00A37C9D" w:rsidP="00A37C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37C9D" w:rsidRDefault="00A37C9D" w:rsidP="00A37C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37C9D" w:rsidRPr="00F41E3A" w:rsidRDefault="00A37C9D" w:rsidP="00A37C9D">
      <w:pPr>
        <w:tabs>
          <w:tab w:val="right" w:pos="10000"/>
        </w:tabs>
        <w:ind w:left="637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 xml:space="preserve">Приложение№ </w:t>
      </w:r>
      <w:r w:rsidR="00046D56"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2</w:t>
      </w:r>
      <w:r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 xml:space="preserve"> </w:t>
      </w:r>
    </w:p>
    <w:p w:rsidR="00A37C9D" w:rsidRPr="00F41E3A" w:rsidRDefault="00A37C9D" w:rsidP="00A37C9D">
      <w:pPr>
        <w:tabs>
          <w:tab w:val="left" w:pos="6769"/>
          <w:tab w:val="right" w:pos="10000"/>
        </w:tabs>
        <w:ind w:left="6379"/>
        <w:jc w:val="right"/>
        <w:rPr>
          <w:rStyle w:val="a3"/>
          <w:b w:val="0"/>
          <w:bCs/>
          <w:sz w:val="18"/>
          <w:szCs w:val="18"/>
        </w:rPr>
      </w:pPr>
      <w:r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к постановлению главы                                                                                    МО «</w:t>
      </w:r>
      <w:proofErr w:type="spellStart"/>
      <w:r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Кошехабльский</w:t>
      </w:r>
      <w:proofErr w:type="spellEnd"/>
      <w:r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 xml:space="preserve"> район»</w:t>
      </w:r>
    </w:p>
    <w:p w:rsidR="00A37C9D" w:rsidRPr="00F41E3A" w:rsidRDefault="00A37C9D" w:rsidP="00A37C9D">
      <w:pPr>
        <w:jc w:val="right"/>
        <w:rPr>
          <w:rFonts w:eastAsia="Times New Roman"/>
          <w:b/>
          <w:color w:val="000000"/>
          <w:sz w:val="18"/>
          <w:szCs w:val="18"/>
        </w:rPr>
      </w:pPr>
      <w:r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№</w:t>
      </w:r>
      <w:r w:rsidR="005C676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 xml:space="preserve">12 </w:t>
      </w:r>
      <w:r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от</w:t>
      </w:r>
      <w:r w:rsidR="005C676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 xml:space="preserve"> 21.01.</w:t>
      </w:r>
      <w:r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 xml:space="preserve"> 201</w:t>
      </w:r>
      <w:r w:rsidR="005C676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9</w:t>
      </w:r>
      <w:bookmarkStart w:id="7" w:name="_GoBack"/>
      <w:bookmarkEnd w:id="7"/>
      <w:r w:rsidRPr="00F41E3A"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>г</w:t>
      </w:r>
    </w:p>
    <w:p w:rsidR="00A37C9D" w:rsidRDefault="00A37C9D" w:rsidP="00A37C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4686" w:type="dxa"/>
        <w:tblLook w:val="04A0" w:firstRow="1" w:lastRow="0" w:firstColumn="1" w:lastColumn="0" w:noHBand="0" w:noVBand="1"/>
      </w:tblPr>
      <w:tblGrid>
        <w:gridCol w:w="4885"/>
      </w:tblGrid>
      <w:tr w:rsidR="00A37C9D" w:rsidTr="00A37C9D">
        <w:trPr>
          <w:trHeight w:val="1074"/>
        </w:trPr>
        <w:tc>
          <w:tcPr>
            <w:tcW w:w="4980" w:type="dxa"/>
            <w:hideMark/>
          </w:tcPr>
          <w:p w:rsidR="00A37C9D" w:rsidRDefault="00A37C9D">
            <w:pPr>
              <w:spacing w:after="200" w:line="276" w:lineRule="auto"/>
              <w:ind w:firstLine="6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   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</w:t>
            </w:r>
          </w:p>
        </w:tc>
      </w:tr>
    </w:tbl>
    <w:p w:rsidR="00A37C9D" w:rsidRDefault="00A37C9D" w:rsidP="00A37C9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7C9D" w:rsidRDefault="00A37C9D" w:rsidP="00A37C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A37C9D" w:rsidRDefault="00A37C9D" w:rsidP="00A37C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 ЗАКЛЮЧЕНИИ СПЕЦИАЛЬНОГО ИНВЕСТИЦИОННОГО КОНТРАКТА</w:t>
      </w:r>
    </w:p>
    <w:p w:rsidR="00A37C9D" w:rsidRDefault="00A37C9D" w:rsidP="00A37C9D">
      <w:pPr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порядком заключения специального инвестиционного контракта администрацией МО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(далее – порядок),</w:t>
      </w:r>
    </w:p>
    <w:p w:rsidR="00A37C9D" w:rsidRDefault="00A37C9D" w:rsidP="00A37C9D">
      <w:pPr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A37C9D" w:rsidRDefault="00A37C9D" w:rsidP="00A37C9D">
      <w:pPr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(полное наименование инвестора)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ОГРН_____________________________________________________________________________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ИНН______________________________________________________________________________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КПП______________________________________________________________________________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регистрации: _________________________________________________________________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Почтовый адрес: ____________________________________________________________________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просит заключить с ним специальный инвестиционный контракт на условиях, указанных в приложении ______________________________________________</w:t>
      </w:r>
    </w:p>
    <w:p w:rsidR="00A37C9D" w:rsidRDefault="00A37C9D" w:rsidP="0049555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(в зависимости от предмета специального инвестиционного</w:t>
      </w:r>
      <w:r w:rsidR="004955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контракта указывается 1-й, 2-й, 3-й вариант приложения)</w:t>
      </w:r>
      <w:r w:rsidR="004955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настоящему заявлению, которое является его неотъемлемой частью.</w:t>
      </w:r>
    </w:p>
    <w:p w:rsidR="00A37C9D" w:rsidRDefault="00A37C9D" w:rsidP="00A37C9D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исполнению специального инвестиционного контракта привлекается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____________________________________________________________________,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_______________________________________________________</w:t>
      </w:r>
    </w:p>
    <w:p w:rsidR="00A37C9D" w:rsidRDefault="00495555" w:rsidP="004955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37C9D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(указывается, чем является привлекаем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ое лицо по отношению инвестору: </w:t>
      </w:r>
      <w:r w:rsidR="00A37C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дочерним, зависимым обществом, или указывается иное основание привлечения данного </w:t>
      </w:r>
      <w:r w:rsidR="00A37C9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37C9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37C9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лица для участия в инвестиционном проекте)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37C9D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отношению к инвестору, что подтверждается _______________________________________________________________________,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7C9D" w:rsidRDefault="00A37C9D" w:rsidP="00A37C9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 подтверждаю, что:</w:t>
      </w:r>
    </w:p>
    <w:p w:rsidR="00A37C9D" w:rsidRDefault="00A37C9D" w:rsidP="00A37C9D">
      <w:pPr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1) против ________________________________________________________ ___________________________________________________________________________________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(указываются наименование инвестора и привлеченного лица (в случае его привлечения)</w:t>
      </w:r>
      <w:proofErr w:type="gramEnd"/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A37C9D" w:rsidRDefault="00A37C9D" w:rsidP="00A37C9D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A37C9D" w:rsidRDefault="00A37C9D" w:rsidP="00A37C9D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A37C9D" w:rsidRDefault="00A37C9D" w:rsidP="00A37C9D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A37C9D" w:rsidRDefault="00A37C9D" w:rsidP="00495555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Сообщаю, что аффилированными лицами ____________________________________________________________________________________________________________________________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наименование инвестора)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 ___________________________________________________________,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(перечисляются все аффилированные лица инвестора, определяемые в соответствии со статьей 53.2.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Гражданского кодекса Российской Федерации),</w:t>
      </w:r>
      <w:proofErr w:type="gramEnd"/>
    </w:p>
    <w:p w:rsidR="00A37C9D" w:rsidRDefault="00495555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 аффилированными лицами</w:t>
      </w:r>
      <w:r w:rsidR="00A37C9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наименование привлеченного лица (в случае его привлечения)</w:t>
      </w:r>
      <w:proofErr w:type="gramEnd"/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 ____________________________________________________________</w:t>
      </w:r>
      <w:r w:rsidR="0049555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(перечисляются все аффилированные лица привлеченного лица (в случае его привлечения), определяемые </w:t>
      </w:r>
      <w:proofErr w:type="gramEnd"/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со статьей 53.2 Гражданского кодекса Российской Федерации),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7C9D" w:rsidRDefault="00A37C9D" w:rsidP="00A37C9D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__________________________________________________________________________</w:t>
      </w:r>
    </w:p>
    <w:p w:rsidR="00A37C9D" w:rsidRDefault="00A37C9D" w:rsidP="00A37C9D">
      <w:pPr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наименование инвестора)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A37C9D" w:rsidRDefault="00A37C9D" w:rsidP="00A37C9D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Контактным лицом по настоящему заявлению является:_______________ ____________________________________________________________________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фамилия, имя, отчество, контактный телефон и адрес электронной почты)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7C9D" w:rsidRDefault="00A37C9D" w:rsidP="00A37C9D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Приложение: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(перечисляются документы, прилагаемые к заявлению).</w:t>
      </w:r>
    </w:p>
    <w:p w:rsidR="00A37C9D" w:rsidRDefault="00A37C9D" w:rsidP="00A37C9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2146"/>
        <w:gridCol w:w="535"/>
        <w:gridCol w:w="3404"/>
      </w:tblGrid>
      <w:tr w:rsidR="00A37C9D" w:rsidTr="00A37C9D"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организации-инвестора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C9D" w:rsidRDefault="00A37C9D">
            <w:pPr>
              <w:rPr>
                <w:rFonts w:cs="Times New Roman"/>
              </w:rPr>
            </w:pPr>
          </w:p>
        </w:tc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C9D" w:rsidRDefault="00A37C9D">
            <w:pPr>
              <w:rPr>
                <w:rFonts w:cs="Times New Roman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C9D" w:rsidRDefault="00A37C9D">
            <w:pPr>
              <w:rPr>
                <w:rFonts w:cs="Times New Roman"/>
              </w:rPr>
            </w:pPr>
          </w:p>
        </w:tc>
      </w:tr>
      <w:tr w:rsidR="00A37C9D" w:rsidTr="00A37C9D"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cs="Times New Roman"/>
              </w:rPr>
            </w:pP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A37C9D" w:rsidRDefault="00A37C9D" w:rsidP="00A37C9D">
      <w:pPr>
        <w:ind w:left="26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М.П.</w:t>
      </w:r>
    </w:p>
    <w:p w:rsidR="00A37C9D" w:rsidRDefault="00A37C9D" w:rsidP="00A37C9D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7C9D" w:rsidRDefault="00A37C9D" w:rsidP="00A37C9D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 подтверждаю, что_____________________________________ ____________________________________________________________________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наименование привлеченного лица)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2142"/>
        <w:gridCol w:w="536"/>
        <w:gridCol w:w="3398"/>
      </w:tblGrid>
      <w:tr w:rsidR="00A37C9D" w:rsidTr="00A37C9D">
        <w:tc>
          <w:tcPr>
            <w:tcW w:w="3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организации – привлеченного лица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C9D" w:rsidRDefault="00A37C9D">
            <w:pPr>
              <w:rPr>
                <w:rFonts w:cs="Times New Roman"/>
              </w:rPr>
            </w:pPr>
          </w:p>
        </w:tc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C9D" w:rsidRDefault="00A37C9D">
            <w:pPr>
              <w:rPr>
                <w:rFonts w:cs="Times New Roman"/>
              </w:rPr>
            </w:pPr>
          </w:p>
        </w:tc>
      </w:tr>
      <w:tr w:rsidR="00A37C9D" w:rsidTr="00A37C9D">
        <w:trPr>
          <w:trHeight w:val="190"/>
        </w:trPr>
        <w:tc>
          <w:tcPr>
            <w:tcW w:w="3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A37C9D" w:rsidRDefault="00A37C9D" w:rsidP="00A37C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95555" w:rsidRDefault="00495555" w:rsidP="00A37C9D">
      <w:pPr>
        <w:ind w:left="4246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A37C9D" w:rsidRDefault="00A37C9D" w:rsidP="00A37C9D">
      <w:pPr>
        <w:ind w:left="4246" w:firstLine="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к Заявлению о заключении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A37C9D" w:rsidRDefault="00A37C9D" w:rsidP="00A37C9D">
      <w:pPr>
        <w:ind w:left="4246"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37C9D" w:rsidRDefault="00A37C9D" w:rsidP="00A37C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Срок специального инвестиционного контракта - __________________ (лет).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>
        <w:rPr>
          <w:rFonts w:ascii="Times New Roman" w:eastAsia="Times New Roman" w:hAnsi="Times New Roman" w:cs="Times New Roman"/>
          <w:szCs w:val="22"/>
          <w:lang w:eastAsia="en-US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A37C9D" w:rsidRDefault="00A37C9D" w:rsidP="00A37C9D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37C9D" w:rsidRDefault="00A37C9D" w:rsidP="00A37C9D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Обязательства Инвестора:</w:t>
      </w:r>
    </w:p>
    <w:p w:rsidR="00A37C9D" w:rsidRDefault="00A37C9D" w:rsidP="00A37C9D">
      <w:pPr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______________________________________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>
        <w:rPr>
          <w:rFonts w:ascii="Times New Roman" w:eastAsia="Times New Roman" w:hAnsi="Times New Roman" w:cs="Times New Roman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szCs w:val="22"/>
          <w:lang w:eastAsia="en-US"/>
        </w:rPr>
        <w:tab/>
        <w:t>(указывается, что будет осуществляться - создание или модернизация)</w:t>
      </w:r>
    </w:p>
    <w:p w:rsidR="00A37C9D" w:rsidRDefault="00A37C9D" w:rsidP="00A37C9D">
      <w:pPr>
        <w:rPr>
          <w:rFonts w:ascii="Times New Roman" w:eastAsia="Times New Roman" w:hAnsi="Times New Roman" w:cs="Times New Roman"/>
          <w:sz w:val="26"/>
          <w:szCs w:val="16"/>
          <w:lang w:eastAsia="en-US"/>
        </w:rPr>
      </w:pPr>
    </w:p>
    <w:p w:rsidR="00A37C9D" w:rsidRDefault="00A37C9D" w:rsidP="00A37C9D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промышленного производства _______________________________________________,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>
        <w:rPr>
          <w:rFonts w:ascii="Times New Roman" w:eastAsia="Times New Roman" w:hAnsi="Times New Roman" w:cs="Times New Roman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szCs w:val="22"/>
          <w:lang w:eastAsia="en-US"/>
        </w:rPr>
        <w:tab/>
        <w:t>(указывается наименование и адрес промышленного производства)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A37C9D" w:rsidRDefault="00A37C9D" w:rsidP="00A37C9D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2.2. Обеспечить реализацию следующих мероприятий инвестиционного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:_________________________________________________________________________________________________________________________________;</w:t>
      </w:r>
      <w:proofErr w:type="gramEnd"/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>
        <w:rPr>
          <w:rFonts w:ascii="Times New Roman" w:eastAsia="Times New Roman" w:hAnsi="Times New Roman" w:cs="Times New Roman"/>
          <w:szCs w:val="22"/>
          <w:lang w:eastAsia="en-US"/>
        </w:rPr>
        <w:t>(перечисляются основные мероприятия инвестиционного проекта, указанные в бизнес-плане)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несение следующих расходов инвестиционного характера: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62"/>
        <w:gridCol w:w="4493"/>
      </w:tblGrid>
      <w:tr w:rsidR="00A37C9D" w:rsidTr="00A37C9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A37C9D" w:rsidTr="00A37C9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37C9D" w:rsidTr="00A37C9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расконсервацию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A37C9D" w:rsidTr="00A37C9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A37C9D" w:rsidRDefault="00A37C9D" w:rsidP="00A37C9D">
      <w:pPr>
        <w:ind w:left="35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37C9D" w:rsidRDefault="00A37C9D" w:rsidP="00A37C9D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2.3. Вложить в инвестиционный проект инвестиции на общую сумму ________________________________________________________________________________________________________________________________________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lang w:eastAsia="en-US"/>
        </w:rPr>
        <w:t>(указывается общая сумма инвестиций в рублях (цифрами и прописью)</w:t>
      </w:r>
      <w:proofErr w:type="gramEnd"/>
    </w:p>
    <w:p w:rsidR="00A37C9D" w:rsidRDefault="00A37C9D" w:rsidP="00A37C9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7C9D" w:rsidRDefault="00A37C9D" w:rsidP="00A37C9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Источником инвестиций являются: ________________________________________________________________________________________________________________________________________,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lang w:eastAsia="en-US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законодательством об инвестиционной деятельности, другие источники)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что подтверждается __________________________________________________.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(указывается докумен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т(</w:t>
      </w:r>
      <w:proofErr w:type="gramEnd"/>
      <w:r>
        <w:rPr>
          <w:rFonts w:ascii="Times New Roman" w:eastAsia="Times New Roman" w:hAnsi="Times New Roman" w:cs="Times New Roman"/>
          <w:lang w:eastAsia="en-US"/>
        </w:rPr>
        <w:t xml:space="preserve">ы), подтверждающий(е) возможность вложения инвестиций по 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 xml:space="preserve">каждому источнику инвестиций, например, кредитный договор или предварительный 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кредитный договор с финансированием инвестиционного проекта)</w:t>
      </w:r>
    </w:p>
    <w:p w:rsidR="00A37C9D" w:rsidRDefault="00A37C9D" w:rsidP="00A37C9D">
      <w:pPr>
        <w:numPr>
          <w:ilvl w:val="1"/>
          <w:numId w:val="1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Обеспечить освоение производства следующей промышленной продукции (далее – продукция):</w:t>
      </w:r>
    </w:p>
    <w:p w:rsidR="00A37C9D" w:rsidRDefault="00A37C9D" w:rsidP="00A37C9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98"/>
        <w:gridCol w:w="709"/>
        <w:gridCol w:w="2126"/>
        <w:gridCol w:w="1417"/>
        <w:gridCol w:w="1417"/>
        <w:gridCol w:w="1844"/>
        <w:gridCol w:w="851"/>
      </w:tblGrid>
      <w:tr w:rsidR="00A37C9D" w:rsidTr="00A37C9D">
        <w:trPr>
          <w:cantSplit/>
          <w:trHeight w:val="345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 продукции в соответствии с ОКП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 о наличии/отсутствии налогов продукции, производимых на территории Российской Федерации &lt;*&gt;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Характеристики продукции &lt;**&gt;</w:t>
            </w:r>
          </w:p>
        </w:tc>
      </w:tr>
      <w:tr w:rsidR="00A37C9D" w:rsidTr="00A37C9D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37C9D" w:rsidRDefault="00A37C9D" w:rsidP="00A37C9D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2.5. Обеспечить в ходе реализации инвестиционного проекта достижение следующих показателей в отчетных периодах (отчетный период равен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____________________________________________________________________)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Cs w:val="22"/>
          <w:lang w:eastAsia="en-US"/>
        </w:rPr>
        <w:t xml:space="preserve">(указывается предлагаемый инвестором отчетный период, </w:t>
      </w:r>
      <w:proofErr w:type="gramEnd"/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Cs w:val="22"/>
          <w:lang w:eastAsia="en-US"/>
        </w:rPr>
        <w:t>который</w:t>
      </w:r>
      <w:proofErr w:type="gramEnd"/>
      <w:r>
        <w:rPr>
          <w:rFonts w:ascii="Times New Roman" w:eastAsia="Times New Roman" w:hAnsi="Times New Roman" w:cs="Times New Roman"/>
          <w:szCs w:val="22"/>
          <w:lang w:eastAsia="en-US"/>
        </w:rPr>
        <w:t xml:space="preserve"> не может быть менее одного календарного года)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к окончанию срока действия специального инвестиционного контракта&lt;***&gt;: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90"/>
        <w:gridCol w:w="1702"/>
        <w:gridCol w:w="1702"/>
        <w:gridCol w:w="1702"/>
        <w:gridCol w:w="1843"/>
      </w:tblGrid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отчетного периода &lt;****&gt;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 произведенной продукции </w:t>
            </w:r>
          </w:p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реализованной продукции</w:t>
            </w:r>
          </w:p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 налогов, планируемых к уплате (тыс. руб.), </w:t>
            </w:r>
          </w:p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федеральных налогов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37C9D" w:rsidTr="00A37C9D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&lt;****&gt;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A37C9D" w:rsidRDefault="00A37C9D" w:rsidP="00A37C9D">
      <w:pPr>
        <w:ind w:left="35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2.6. _______________________________________________________________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>
        <w:rPr>
          <w:rFonts w:ascii="Times New Roman" w:eastAsia="Times New Roman" w:hAnsi="Times New Roman" w:cs="Times New Roman"/>
          <w:szCs w:val="22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szCs w:val="22"/>
          <w:lang w:eastAsia="en-US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>
        <w:rPr>
          <w:rFonts w:ascii="Times New Roman" w:eastAsia="Times New Roman" w:hAnsi="Times New Roman" w:cs="Times New Roman"/>
          <w:szCs w:val="22"/>
          <w:lang w:eastAsia="en-US"/>
        </w:rPr>
        <w:t>со специальным инвестиционным контрактом)</w:t>
      </w:r>
    </w:p>
    <w:p w:rsidR="00A37C9D" w:rsidRDefault="00A37C9D" w:rsidP="00A37C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Привлеченное лицо принимает на себя следующие обязательства &lt;******&gt;: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>
        <w:rPr>
          <w:rFonts w:ascii="Times New Roman" w:eastAsia="Times New Roman" w:hAnsi="Times New Roman" w:cs="Times New Roman"/>
          <w:szCs w:val="22"/>
          <w:lang w:eastAsia="en-US"/>
        </w:rPr>
        <w:t>(перечисляются обязательства привлеченного лица в ходе реализации инвестиционного проекта)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7C9D" w:rsidRDefault="00A37C9D" w:rsidP="00A37C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Предлагаемый перечень мер стимулирования для включения в специальный инвестиционный контракт: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947"/>
        <w:gridCol w:w="3333"/>
        <w:gridCol w:w="2647"/>
      </w:tblGrid>
      <w:tr w:rsidR="00A37C9D" w:rsidTr="00A37C9D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меры стимулирования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A37C9D" w:rsidTr="00A37C9D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9D" w:rsidRDefault="00A3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A37C9D" w:rsidRDefault="00A37C9D" w:rsidP="00A37C9D">
      <w:pPr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A37C9D" w:rsidRDefault="00A37C9D" w:rsidP="00A37C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Дополнительные условия, предлагаемые инвестором для включения в специальный инвестиционный контракт: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Cs w:val="22"/>
          <w:lang w:eastAsia="en-US"/>
        </w:rPr>
        <w:t>(по усмотрению инвестора указываются дополнительные условия специального инвестиционного</w:t>
      </w:r>
      <w:proofErr w:type="gramEnd"/>
    </w:p>
    <w:p w:rsidR="00A37C9D" w:rsidRDefault="00A37C9D" w:rsidP="00A37C9D">
      <w:pPr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>
        <w:rPr>
          <w:rFonts w:ascii="Times New Roman" w:eastAsia="Times New Roman" w:hAnsi="Times New Roman" w:cs="Times New Roman"/>
          <w:szCs w:val="22"/>
          <w:lang w:eastAsia="en-US"/>
        </w:rPr>
        <w:t xml:space="preserve">контракта, </w:t>
      </w:r>
      <w:proofErr w:type="gramStart"/>
      <w:r>
        <w:rPr>
          <w:rFonts w:ascii="Times New Roman" w:eastAsia="Times New Roman" w:hAnsi="Times New Roman" w:cs="Times New Roman"/>
          <w:szCs w:val="22"/>
          <w:lang w:eastAsia="en-US"/>
        </w:rPr>
        <w:t>которые</w:t>
      </w:r>
      <w:proofErr w:type="gramEnd"/>
      <w:r>
        <w:rPr>
          <w:rFonts w:ascii="Times New Roman" w:eastAsia="Times New Roman" w:hAnsi="Times New Roman" w:cs="Times New Roman"/>
          <w:szCs w:val="22"/>
          <w:lang w:eastAsia="en-US"/>
        </w:rPr>
        <w:t xml:space="preserve"> инвестор предлагает включить в специальный инвестиционный контракт)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lang w:eastAsia="en-US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&lt;***&gt; В случае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,</w:t>
      </w:r>
      <w:proofErr w:type="gramEnd"/>
      <w:r>
        <w:rPr>
          <w:rFonts w:ascii="Times New Roman" w:eastAsia="Times New Roman" w:hAnsi="Times New Roman" w:cs="Times New Roman"/>
          <w:lang w:eastAsia="en-US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&lt;******&gt; Данный раздел не заполняется в случае, если привлеченное лицо не участвует в заключени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и</w:t>
      </w:r>
      <w:proofErr w:type="gramEnd"/>
      <w:r>
        <w:rPr>
          <w:rFonts w:ascii="Times New Roman" w:eastAsia="Times New Roman" w:hAnsi="Times New Roman" w:cs="Times New Roman"/>
          <w:lang w:eastAsia="en-US"/>
        </w:rPr>
        <w:t xml:space="preserve"> специального инвестиционного контракта.</w:t>
      </w:r>
    </w:p>
    <w:p w:rsidR="00A37C9D" w:rsidRDefault="00A37C9D" w:rsidP="00A37C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 w:type="page"/>
      </w:r>
    </w:p>
    <w:p w:rsidR="00046D56" w:rsidRPr="00F41E3A" w:rsidRDefault="00046D56" w:rsidP="00046D56">
      <w:pPr>
        <w:tabs>
          <w:tab w:val="right" w:pos="10000"/>
        </w:tabs>
        <w:ind w:left="6379"/>
        <w:jc w:val="right"/>
        <w:rPr>
          <w:rFonts w:ascii="Times New Roman" w:hAnsi="Times New Roman" w:cs="Times New Roman"/>
          <w:b/>
        </w:rPr>
      </w:pPr>
      <w:r w:rsidRPr="00F41E3A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Приложение№3 </w:t>
      </w:r>
    </w:p>
    <w:p w:rsidR="00046D56" w:rsidRPr="00F41E3A" w:rsidRDefault="00046D56" w:rsidP="00046D56">
      <w:pPr>
        <w:tabs>
          <w:tab w:val="left" w:pos="6769"/>
          <w:tab w:val="right" w:pos="10000"/>
        </w:tabs>
        <w:ind w:left="6379"/>
        <w:jc w:val="right"/>
        <w:rPr>
          <w:rStyle w:val="a3"/>
          <w:b w:val="0"/>
          <w:bCs/>
        </w:rPr>
      </w:pPr>
      <w:r w:rsidRPr="00F41E3A">
        <w:rPr>
          <w:rStyle w:val="a3"/>
          <w:rFonts w:ascii="Times New Roman" w:hAnsi="Times New Roman" w:cs="Times New Roman"/>
          <w:b w:val="0"/>
          <w:bCs/>
        </w:rPr>
        <w:t>к постановлению главы                                                                                    МО «</w:t>
      </w:r>
      <w:proofErr w:type="spellStart"/>
      <w:r w:rsidRPr="00F41E3A">
        <w:rPr>
          <w:rStyle w:val="a3"/>
          <w:rFonts w:ascii="Times New Roman" w:hAnsi="Times New Roman" w:cs="Times New Roman"/>
          <w:b w:val="0"/>
          <w:bCs/>
        </w:rPr>
        <w:t>Кошехабльский</w:t>
      </w:r>
      <w:proofErr w:type="spellEnd"/>
      <w:r w:rsidRPr="00F41E3A">
        <w:rPr>
          <w:rStyle w:val="a3"/>
          <w:rFonts w:ascii="Times New Roman" w:hAnsi="Times New Roman" w:cs="Times New Roman"/>
          <w:b w:val="0"/>
          <w:bCs/>
        </w:rPr>
        <w:t xml:space="preserve"> район»</w:t>
      </w:r>
    </w:p>
    <w:p w:rsidR="00046D56" w:rsidRPr="00F41E3A" w:rsidRDefault="00046D56" w:rsidP="00046D56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F41E3A">
        <w:rPr>
          <w:rStyle w:val="a3"/>
          <w:rFonts w:ascii="Times New Roman" w:hAnsi="Times New Roman" w:cs="Times New Roman"/>
          <w:b w:val="0"/>
          <w:bCs/>
        </w:rPr>
        <w:t>№</w:t>
      </w:r>
      <w:r w:rsidR="005C676A">
        <w:rPr>
          <w:rStyle w:val="a3"/>
          <w:rFonts w:ascii="Times New Roman" w:hAnsi="Times New Roman" w:cs="Times New Roman"/>
          <w:b w:val="0"/>
          <w:bCs/>
        </w:rPr>
        <w:t xml:space="preserve">12 </w:t>
      </w:r>
      <w:r w:rsidRPr="00F41E3A">
        <w:rPr>
          <w:rStyle w:val="a3"/>
          <w:rFonts w:ascii="Times New Roman" w:hAnsi="Times New Roman" w:cs="Times New Roman"/>
          <w:b w:val="0"/>
          <w:bCs/>
        </w:rPr>
        <w:t>от</w:t>
      </w:r>
      <w:r w:rsidR="005C676A">
        <w:rPr>
          <w:rStyle w:val="a3"/>
          <w:rFonts w:ascii="Times New Roman" w:hAnsi="Times New Roman" w:cs="Times New Roman"/>
          <w:b w:val="0"/>
          <w:bCs/>
        </w:rPr>
        <w:t xml:space="preserve"> 21.01.</w:t>
      </w:r>
      <w:r w:rsidRPr="00F41E3A">
        <w:rPr>
          <w:rStyle w:val="a3"/>
          <w:rFonts w:ascii="Times New Roman" w:hAnsi="Times New Roman" w:cs="Times New Roman"/>
          <w:b w:val="0"/>
          <w:bCs/>
        </w:rPr>
        <w:t xml:space="preserve"> 201</w:t>
      </w:r>
      <w:r w:rsidR="005C676A">
        <w:rPr>
          <w:rStyle w:val="a3"/>
          <w:rFonts w:ascii="Times New Roman" w:hAnsi="Times New Roman" w:cs="Times New Roman"/>
          <w:b w:val="0"/>
          <w:bCs/>
        </w:rPr>
        <w:t>9</w:t>
      </w:r>
      <w:r w:rsidRPr="00F41E3A">
        <w:rPr>
          <w:rStyle w:val="a3"/>
          <w:rFonts w:ascii="Times New Roman" w:hAnsi="Times New Roman" w:cs="Times New Roman"/>
          <w:b w:val="0"/>
          <w:bCs/>
        </w:rPr>
        <w:t>г</w:t>
      </w:r>
    </w:p>
    <w:p w:rsidR="00046D56" w:rsidRDefault="00046D56" w:rsidP="00046D56"/>
    <w:p w:rsidR="00046D56" w:rsidRPr="000919FF" w:rsidRDefault="00046D56" w:rsidP="00046D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46D56" w:rsidRPr="000919FF" w:rsidRDefault="00046D56" w:rsidP="00046D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о </w:t>
      </w:r>
      <w:r w:rsidRPr="000919FF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 по оценке возможности заключения специальн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919FF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919FF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1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D56" w:rsidRPr="000919FF" w:rsidRDefault="00046D56" w:rsidP="00046D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</w:t>
      </w:r>
      <w:proofErr w:type="spellStart"/>
      <w:r w:rsidRPr="000919F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0919FF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919FF">
        <w:rPr>
          <w:rFonts w:ascii="Times New Roman" w:hAnsi="Times New Roman" w:cs="Times New Roman"/>
          <w:sz w:val="28"/>
          <w:szCs w:val="28"/>
        </w:rPr>
        <w:t>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3. Комиссия образуется в составе председателя комиссии, его заместителя и членов комиссии.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4. В составе комиссии входят: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а) председатель комиссии </w:t>
      </w:r>
      <w:r>
        <w:rPr>
          <w:rFonts w:ascii="Times New Roman" w:hAnsi="Times New Roman" w:cs="Times New Roman"/>
          <w:sz w:val="28"/>
          <w:szCs w:val="28"/>
        </w:rPr>
        <w:t>– Первый зам.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919FF">
        <w:rPr>
          <w:rFonts w:ascii="Times New Roman" w:hAnsi="Times New Roman" w:cs="Times New Roman"/>
          <w:sz w:val="28"/>
          <w:szCs w:val="28"/>
        </w:rPr>
        <w:t>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б) заместитель председателя комиссии –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экономике и социальным вопросам</w:t>
      </w:r>
      <w:r w:rsidRPr="000919FF">
        <w:rPr>
          <w:rFonts w:ascii="Times New Roman" w:hAnsi="Times New Roman" w:cs="Times New Roman"/>
          <w:sz w:val="28"/>
          <w:szCs w:val="28"/>
        </w:rPr>
        <w:t>;</w:t>
      </w:r>
    </w:p>
    <w:p w:rsidR="00046D56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6D56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по строительству, архитектуре  и ЖКХ;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экономического развития и торговли;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2 члена комиссии – депутаты </w:t>
      </w: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  <w:r w:rsidRPr="000919FF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919FF">
        <w:rPr>
          <w:rFonts w:ascii="Times New Roman" w:hAnsi="Times New Roman" w:cs="Times New Roman"/>
          <w:sz w:val="28"/>
          <w:szCs w:val="28"/>
        </w:rPr>
        <w:t>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6.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(дале</w:t>
      </w:r>
      <w:proofErr w:type="gramStart"/>
      <w:r w:rsidRPr="000919F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919FF">
        <w:rPr>
          <w:rFonts w:ascii="Times New Roman" w:hAnsi="Times New Roman" w:cs="Times New Roman"/>
          <w:sz w:val="28"/>
          <w:szCs w:val="28"/>
        </w:rPr>
        <w:t xml:space="preserve"> участники с правом голоса):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9FF">
        <w:rPr>
          <w:rFonts w:ascii="Times New Roman" w:hAnsi="Times New Roman" w:cs="Times New Roman"/>
          <w:sz w:val="28"/>
          <w:szCs w:val="28"/>
        </w:rP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</w:t>
      </w:r>
      <w:r w:rsidRPr="000919FF">
        <w:rPr>
          <w:rFonts w:ascii="Times New Roman" w:hAnsi="Times New Roman" w:cs="Times New Roman"/>
          <w:sz w:val="28"/>
          <w:szCs w:val="28"/>
        </w:rPr>
        <w:tab/>
        <w:t xml:space="preserve">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 в отношении которой отсутствует документ о том, что промышленная продукция, производство которой будет осваиваться в рамках </w:t>
      </w:r>
      <w:r w:rsidRPr="000919FF">
        <w:rPr>
          <w:rFonts w:ascii="Times New Roman" w:hAnsi="Times New Roman" w:cs="Times New Roman"/>
          <w:sz w:val="28"/>
          <w:szCs w:val="28"/>
        </w:rPr>
        <w:lastRenderedPageBreak/>
        <w:t>инвестиционного</w:t>
      </w:r>
      <w:proofErr w:type="gramEnd"/>
      <w:r w:rsidRPr="000919FF">
        <w:rPr>
          <w:rFonts w:ascii="Times New Roman" w:hAnsi="Times New Roman" w:cs="Times New Roman"/>
          <w:sz w:val="28"/>
          <w:szCs w:val="28"/>
        </w:rPr>
        <w:t xml:space="preserve"> проекта, не имеет произведенных в Российской Федерации аналогов;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г) представляет комиссию во взаимоотношениях с органами местного самоуправления и организациями;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8. В отсутствие председателя комиссии его обязанности исполняет заместитель председателя комиссии.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9. Комиссия для осуществления своих функций имеет право: 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а) взаимодействовать по вопросам, входящим в ее компетенцию, с соответствующими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</w:t>
      </w:r>
      <w:proofErr w:type="gramStart"/>
      <w:r w:rsidRPr="000919F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919FF">
        <w:rPr>
          <w:rFonts w:ascii="Times New Roman" w:hAnsi="Times New Roman" w:cs="Times New Roman"/>
          <w:sz w:val="28"/>
          <w:szCs w:val="28"/>
        </w:rPr>
        <w:t xml:space="preserve">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10. Созыв и проведение заседаний комиссии обеспечивает уполномоченный орган не реже двух раз в год (при наличии заявлений о заключении специальных инвестиционных контрактов).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 для принятия решений, если на нем присутствует не менее половины ее членов.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12.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13. Члены комиссии и участники с правом голоса обладают равными правами при обсуждении вопросов, рассматриваемых на заседаниях комиссии.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14.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15.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0919FF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0919FF"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</w:t>
      </w:r>
      <w:r w:rsidRPr="000919FF">
        <w:rPr>
          <w:rFonts w:ascii="Times New Roman" w:hAnsi="Times New Roman" w:cs="Times New Roman"/>
          <w:sz w:val="28"/>
          <w:szCs w:val="28"/>
        </w:rPr>
        <w:lastRenderedPageBreak/>
        <w:t>специального инвестиционного контракта.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16.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17.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18.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 xml:space="preserve">19. Информационно-аналитическое и материально-техническое обеспечение деятельности комиссии осуществляется администрацией </w:t>
      </w:r>
      <w:r w:rsidR="00167A7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67A78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167A7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919FF">
        <w:rPr>
          <w:rFonts w:ascii="Times New Roman" w:hAnsi="Times New Roman" w:cs="Times New Roman"/>
          <w:sz w:val="28"/>
          <w:szCs w:val="28"/>
        </w:rPr>
        <w:t>.</w:t>
      </w:r>
    </w:p>
    <w:p w:rsidR="00046D56" w:rsidRPr="000919FF" w:rsidRDefault="00046D56" w:rsidP="00046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D56" w:rsidRPr="000919FF" w:rsidRDefault="00046D56" w:rsidP="00046D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37C9D" w:rsidRDefault="00A37C9D" w:rsidP="00A37C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37C9D" w:rsidRDefault="00A37C9D"/>
    <w:sectPr w:rsidR="00A37C9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A6" w:rsidRDefault="009E6EA6" w:rsidP="005017E2">
      <w:r>
        <w:separator/>
      </w:r>
    </w:p>
  </w:endnote>
  <w:endnote w:type="continuationSeparator" w:id="0">
    <w:p w:rsidR="009E6EA6" w:rsidRDefault="009E6EA6" w:rsidP="005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A6" w:rsidRDefault="009E6EA6" w:rsidP="005017E2">
      <w:r>
        <w:separator/>
      </w:r>
    </w:p>
  </w:footnote>
  <w:footnote w:type="continuationSeparator" w:id="0">
    <w:p w:rsidR="009E6EA6" w:rsidRDefault="009E6EA6" w:rsidP="0050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E2" w:rsidRDefault="005017E2">
    <w:pPr>
      <w:pStyle w:val="a5"/>
    </w:pPr>
  </w:p>
  <w:p w:rsidR="005017E2" w:rsidRDefault="005017E2">
    <w:pPr>
      <w:pStyle w:val="a5"/>
    </w:pPr>
  </w:p>
  <w:p w:rsidR="005017E2" w:rsidRDefault="005017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1A"/>
    <w:rsid w:val="00046D56"/>
    <w:rsid w:val="000548EB"/>
    <w:rsid w:val="000E4441"/>
    <w:rsid w:val="00167A78"/>
    <w:rsid w:val="0046739F"/>
    <w:rsid w:val="00495555"/>
    <w:rsid w:val="005017E2"/>
    <w:rsid w:val="005C676A"/>
    <w:rsid w:val="008A5B1A"/>
    <w:rsid w:val="009E6EA6"/>
    <w:rsid w:val="00A37C9D"/>
    <w:rsid w:val="00B102C3"/>
    <w:rsid w:val="00B314B5"/>
    <w:rsid w:val="00C33372"/>
    <w:rsid w:val="00EC4D0E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7C9D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A37C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1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7E2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1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7E2"/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1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7E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6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7C9D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A37C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1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7E2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1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7E2"/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1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7E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6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3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2018-09-27T07:39:00Z</dcterms:created>
  <dcterms:modified xsi:type="dcterms:W3CDTF">2019-01-22T06:59:00Z</dcterms:modified>
</cp:coreProperties>
</file>