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BF" w:rsidRPr="003733BF" w:rsidRDefault="003733BF" w:rsidP="003733BF">
      <w:pPr>
        <w:autoSpaceDE w:val="0"/>
        <w:autoSpaceDN w:val="0"/>
        <w:adjustRightInd w:val="0"/>
        <w:spacing w:after="0" w:line="240" w:lineRule="auto"/>
        <w:ind w:firstLine="720"/>
        <w:jc w:val="center"/>
        <w:rPr>
          <w:rFonts w:ascii="Times New Roman" w:hAnsi="Times New Roman" w:cs="Times New Roman"/>
          <w:b/>
          <w:sz w:val="28"/>
          <w:szCs w:val="28"/>
        </w:rPr>
      </w:pPr>
      <w:r w:rsidRPr="003733BF">
        <w:rPr>
          <w:rFonts w:ascii="Times New Roman" w:hAnsi="Times New Roman" w:cs="Times New Roman"/>
          <w:b/>
          <w:sz w:val="28"/>
          <w:szCs w:val="28"/>
        </w:rPr>
        <w:t>Информация</w:t>
      </w:r>
    </w:p>
    <w:p w:rsidR="003733BF" w:rsidRPr="003733BF" w:rsidRDefault="003733BF" w:rsidP="003733BF">
      <w:pPr>
        <w:autoSpaceDE w:val="0"/>
        <w:autoSpaceDN w:val="0"/>
        <w:adjustRightInd w:val="0"/>
        <w:spacing w:after="0" w:line="240" w:lineRule="auto"/>
        <w:ind w:firstLine="720"/>
        <w:jc w:val="center"/>
        <w:rPr>
          <w:rFonts w:ascii="Times New Roman" w:hAnsi="Times New Roman" w:cs="Times New Roman"/>
          <w:b/>
          <w:sz w:val="28"/>
          <w:szCs w:val="28"/>
        </w:rPr>
      </w:pPr>
      <w:r w:rsidRPr="003733BF">
        <w:rPr>
          <w:rFonts w:ascii="Times New Roman" w:hAnsi="Times New Roman" w:cs="Times New Roman"/>
          <w:b/>
          <w:sz w:val="28"/>
          <w:szCs w:val="28"/>
        </w:rPr>
        <w:t>о ходе реализации «майских» указов Президента РФ в 2013 году</w:t>
      </w:r>
    </w:p>
    <w:p w:rsidR="003733BF" w:rsidRDefault="003733BF" w:rsidP="003733BF">
      <w:pPr>
        <w:autoSpaceDE w:val="0"/>
        <w:autoSpaceDN w:val="0"/>
        <w:adjustRightInd w:val="0"/>
        <w:spacing w:after="0" w:line="240" w:lineRule="auto"/>
        <w:ind w:firstLine="720"/>
        <w:jc w:val="both"/>
        <w:rPr>
          <w:rFonts w:ascii="Times New Roman" w:hAnsi="Times New Roman" w:cs="Times New Roman"/>
          <w:sz w:val="28"/>
          <w:szCs w:val="28"/>
        </w:rPr>
      </w:pPr>
    </w:p>
    <w:p w:rsidR="003733BF" w:rsidRDefault="003733BF" w:rsidP="003733BF">
      <w:pPr>
        <w:autoSpaceDE w:val="0"/>
        <w:autoSpaceDN w:val="0"/>
        <w:adjustRightInd w:val="0"/>
        <w:spacing w:after="0" w:line="240" w:lineRule="auto"/>
        <w:ind w:firstLine="720"/>
        <w:jc w:val="both"/>
        <w:rPr>
          <w:rFonts w:ascii="Times New Roman" w:hAnsi="Times New Roman" w:cs="Times New Roman"/>
          <w:sz w:val="28"/>
          <w:szCs w:val="28"/>
        </w:rPr>
      </w:pPr>
    </w:p>
    <w:p w:rsidR="003733BF" w:rsidRPr="003733BF" w:rsidRDefault="003733BF" w:rsidP="003733BF">
      <w:pPr>
        <w:autoSpaceDE w:val="0"/>
        <w:autoSpaceDN w:val="0"/>
        <w:adjustRightInd w:val="0"/>
        <w:spacing w:after="0" w:line="240" w:lineRule="auto"/>
        <w:ind w:firstLine="720"/>
        <w:jc w:val="both"/>
        <w:rPr>
          <w:rFonts w:ascii="Times New Roman" w:hAnsi="Times New Roman" w:cs="Times New Roman"/>
          <w:b/>
          <w:bCs/>
          <w:sz w:val="28"/>
          <w:szCs w:val="28"/>
        </w:rPr>
      </w:pPr>
      <w:proofErr w:type="gramStart"/>
      <w:r w:rsidRPr="003733BF">
        <w:rPr>
          <w:rFonts w:ascii="Times New Roman" w:hAnsi="Times New Roman" w:cs="Times New Roman"/>
          <w:sz w:val="28"/>
          <w:szCs w:val="28"/>
        </w:rPr>
        <w:t>В целях организации исполнения У</w:t>
      </w:r>
      <w:bookmarkStart w:id="0" w:name="_GoBack"/>
      <w:bookmarkEnd w:id="0"/>
      <w:r w:rsidRPr="003733BF">
        <w:rPr>
          <w:rFonts w:ascii="Times New Roman" w:hAnsi="Times New Roman" w:cs="Times New Roman"/>
          <w:sz w:val="28"/>
          <w:szCs w:val="28"/>
        </w:rPr>
        <w:t xml:space="preserve">казов Президента Российской Федерации </w:t>
      </w:r>
      <w:hyperlink r:id="rId5" w:history="1">
        <w:r w:rsidRPr="003733BF">
          <w:rPr>
            <w:rFonts w:ascii="Times New Roman" w:hAnsi="Times New Roman" w:cs="Times New Roman"/>
            <w:sz w:val="28"/>
            <w:szCs w:val="28"/>
          </w:rPr>
          <w:t>от 07.05.2012 N 596</w:t>
        </w:r>
      </w:hyperlink>
      <w:r w:rsidRPr="003733BF">
        <w:rPr>
          <w:rFonts w:ascii="Times New Roman" w:hAnsi="Times New Roman" w:cs="Times New Roman"/>
          <w:sz w:val="28"/>
          <w:szCs w:val="28"/>
        </w:rPr>
        <w:t xml:space="preserve"> "О долгосрочной государственной экономической политике", </w:t>
      </w:r>
      <w:hyperlink r:id="rId6" w:history="1">
        <w:r w:rsidRPr="003733BF">
          <w:rPr>
            <w:rFonts w:ascii="Times New Roman" w:hAnsi="Times New Roman" w:cs="Times New Roman"/>
            <w:sz w:val="28"/>
            <w:szCs w:val="28"/>
          </w:rPr>
          <w:t>N 597</w:t>
        </w:r>
      </w:hyperlink>
      <w:r w:rsidRPr="003733BF">
        <w:rPr>
          <w:rFonts w:ascii="Times New Roman" w:hAnsi="Times New Roman" w:cs="Times New Roman"/>
          <w:sz w:val="28"/>
          <w:szCs w:val="28"/>
        </w:rPr>
        <w:t xml:space="preserve"> "О мероприятиях по реализации государственной социальной политики", </w:t>
      </w:r>
      <w:hyperlink r:id="rId7" w:history="1">
        <w:r w:rsidRPr="003733BF">
          <w:rPr>
            <w:rFonts w:ascii="Times New Roman" w:hAnsi="Times New Roman" w:cs="Times New Roman"/>
            <w:sz w:val="28"/>
            <w:szCs w:val="28"/>
          </w:rPr>
          <w:t>N 598</w:t>
        </w:r>
      </w:hyperlink>
      <w:r w:rsidRPr="003733BF">
        <w:rPr>
          <w:rFonts w:ascii="Times New Roman" w:hAnsi="Times New Roman" w:cs="Times New Roman"/>
          <w:sz w:val="28"/>
          <w:szCs w:val="28"/>
        </w:rPr>
        <w:t xml:space="preserve"> "О совершенствовании государственной политики в сфере здравоохранения", </w:t>
      </w:r>
      <w:hyperlink r:id="rId8" w:history="1">
        <w:r w:rsidRPr="003733BF">
          <w:rPr>
            <w:rFonts w:ascii="Times New Roman" w:hAnsi="Times New Roman" w:cs="Times New Roman"/>
            <w:sz w:val="28"/>
            <w:szCs w:val="28"/>
          </w:rPr>
          <w:t>N 599</w:t>
        </w:r>
      </w:hyperlink>
      <w:r w:rsidRPr="003733BF">
        <w:rPr>
          <w:rFonts w:ascii="Times New Roman" w:hAnsi="Times New Roman" w:cs="Times New Roman"/>
          <w:sz w:val="28"/>
          <w:szCs w:val="28"/>
        </w:rPr>
        <w:t xml:space="preserve"> "О мерах по реализации государственной политики в области образования и науки", </w:t>
      </w:r>
      <w:hyperlink r:id="rId9" w:history="1">
        <w:r w:rsidRPr="003733BF">
          <w:rPr>
            <w:rFonts w:ascii="Times New Roman" w:hAnsi="Times New Roman" w:cs="Times New Roman"/>
            <w:sz w:val="28"/>
            <w:szCs w:val="28"/>
          </w:rPr>
          <w:t>N 600</w:t>
        </w:r>
      </w:hyperlink>
      <w:r w:rsidRPr="003733BF">
        <w:rPr>
          <w:rFonts w:ascii="Times New Roman" w:hAnsi="Times New Roman" w:cs="Times New Roman"/>
          <w:sz w:val="28"/>
          <w:szCs w:val="28"/>
        </w:rPr>
        <w:t xml:space="preserve"> "О мерах по обеспечению граждан Российской Федерации доступным и комфортным</w:t>
      </w:r>
      <w:proofErr w:type="gramEnd"/>
      <w:r w:rsidRPr="003733BF">
        <w:rPr>
          <w:rFonts w:ascii="Times New Roman" w:hAnsi="Times New Roman" w:cs="Times New Roman"/>
          <w:sz w:val="28"/>
          <w:szCs w:val="28"/>
        </w:rPr>
        <w:t xml:space="preserve"> </w:t>
      </w:r>
      <w:proofErr w:type="gramStart"/>
      <w:r w:rsidRPr="003733BF">
        <w:rPr>
          <w:rFonts w:ascii="Times New Roman" w:hAnsi="Times New Roman" w:cs="Times New Roman"/>
          <w:sz w:val="28"/>
          <w:szCs w:val="28"/>
        </w:rPr>
        <w:t xml:space="preserve">жильем и повышению качества жилищно-коммунальных услуг", </w:t>
      </w:r>
      <w:hyperlink r:id="rId10" w:history="1">
        <w:r w:rsidRPr="003733BF">
          <w:rPr>
            <w:rFonts w:ascii="Times New Roman" w:hAnsi="Times New Roman" w:cs="Times New Roman"/>
            <w:sz w:val="28"/>
            <w:szCs w:val="28"/>
          </w:rPr>
          <w:t>N 601</w:t>
        </w:r>
      </w:hyperlink>
      <w:r w:rsidRPr="003733BF">
        <w:rPr>
          <w:rFonts w:ascii="Times New Roman" w:hAnsi="Times New Roman" w:cs="Times New Roman"/>
          <w:sz w:val="28"/>
          <w:szCs w:val="28"/>
        </w:rPr>
        <w:t xml:space="preserve"> "Об основных направлениях совершенствования системы государственного управления", </w:t>
      </w:r>
      <w:hyperlink r:id="rId11" w:history="1">
        <w:r w:rsidRPr="003733BF">
          <w:rPr>
            <w:rFonts w:ascii="Times New Roman" w:hAnsi="Times New Roman" w:cs="Times New Roman"/>
            <w:sz w:val="28"/>
            <w:szCs w:val="28"/>
          </w:rPr>
          <w:t>N 602</w:t>
        </w:r>
      </w:hyperlink>
      <w:r w:rsidRPr="003733BF">
        <w:rPr>
          <w:rFonts w:ascii="Times New Roman" w:hAnsi="Times New Roman" w:cs="Times New Roman"/>
          <w:sz w:val="28"/>
          <w:szCs w:val="28"/>
        </w:rPr>
        <w:t xml:space="preserve"> "Об обеспечении межнационального согласия", </w:t>
      </w:r>
      <w:hyperlink r:id="rId12" w:history="1">
        <w:r w:rsidRPr="003733BF">
          <w:rPr>
            <w:rFonts w:ascii="Times New Roman" w:hAnsi="Times New Roman" w:cs="Times New Roman"/>
            <w:sz w:val="28"/>
            <w:szCs w:val="28"/>
          </w:rPr>
          <w:t>N 606</w:t>
        </w:r>
      </w:hyperlink>
      <w:r w:rsidRPr="003733BF">
        <w:rPr>
          <w:rFonts w:ascii="Times New Roman" w:hAnsi="Times New Roman" w:cs="Times New Roman"/>
          <w:sz w:val="28"/>
          <w:szCs w:val="28"/>
        </w:rPr>
        <w:t xml:space="preserve"> "О мерах по реализации демографической политики Российской Федерации", определяющих основные направления развития Российской Федерации на ближайшую и среднесрочную перспективу администрацией МО «</w:t>
      </w:r>
      <w:proofErr w:type="spellStart"/>
      <w:r w:rsidRPr="003733BF">
        <w:rPr>
          <w:rFonts w:ascii="Times New Roman" w:hAnsi="Times New Roman" w:cs="Times New Roman"/>
          <w:sz w:val="28"/>
          <w:szCs w:val="28"/>
        </w:rPr>
        <w:t>Кошехабльский</w:t>
      </w:r>
      <w:proofErr w:type="spellEnd"/>
      <w:r w:rsidRPr="003733BF">
        <w:rPr>
          <w:rFonts w:ascii="Times New Roman" w:hAnsi="Times New Roman" w:cs="Times New Roman"/>
          <w:sz w:val="28"/>
          <w:szCs w:val="28"/>
        </w:rPr>
        <w:t xml:space="preserve"> район» в настоящее время  ведется работа по формированию  Комиссии  по  мониторингу достижения  целевых показателей социально-экономического</w:t>
      </w:r>
      <w:proofErr w:type="gramEnd"/>
      <w:r w:rsidRPr="003733BF">
        <w:rPr>
          <w:rFonts w:ascii="Times New Roman" w:hAnsi="Times New Roman" w:cs="Times New Roman"/>
          <w:sz w:val="28"/>
          <w:szCs w:val="28"/>
        </w:rPr>
        <w:t xml:space="preserve"> развития</w:t>
      </w:r>
      <w:proofErr w:type="gramStart"/>
      <w:r w:rsidRPr="003733BF">
        <w:rPr>
          <w:rFonts w:ascii="Times New Roman" w:hAnsi="Times New Roman" w:cs="Times New Roman"/>
          <w:sz w:val="28"/>
          <w:szCs w:val="28"/>
        </w:rPr>
        <w:t xml:space="preserve"> ,</w:t>
      </w:r>
      <w:proofErr w:type="gramEnd"/>
      <w:r w:rsidRPr="003733BF">
        <w:rPr>
          <w:rFonts w:ascii="Times New Roman" w:hAnsi="Times New Roman" w:cs="Times New Roman"/>
          <w:sz w:val="28"/>
          <w:szCs w:val="28"/>
        </w:rPr>
        <w:t xml:space="preserve"> установленных отдельными Указами Президента Российской Федерации, также разработке</w:t>
      </w:r>
      <w:bookmarkStart w:id="1" w:name="sub_3"/>
      <w:r w:rsidRPr="003733BF">
        <w:rPr>
          <w:rFonts w:ascii="Times New Roman" w:hAnsi="Times New Roman" w:cs="Times New Roman"/>
          <w:sz w:val="28"/>
          <w:szCs w:val="28"/>
        </w:rPr>
        <w:t xml:space="preserve"> Положения о Комиссии  по  мониторингу достижения  целевых показателей социально-экономического развития.</w:t>
      </w:r>
      <w:bookmarkEnd w:id="1"/>
    </w:p>
    <w:p w:rsidR="003733BF" w:rsidRPr="003733BF" w:rsidRDefault="003733BF" w:rsidP="003733BF">
      <w:pPr>
        <w:pStyle w:val="a3"/>
        <w:tabs>
          <w:tab w:val="left" w:pos="748"/>
        </w:tabs>
        <w:jc w:val="both"/>
        <w:rPr>
          <w:b w:val="0"/>
          <w:bCs/>
          <w:szCs w:val="28"/>
        </w:rPr>
      </w:pPr>
      <w:r>
        <w:rPr>
          <w:b w:val="0"/>
          <w:bCs/>
          <w:szCs w:val="28"/>
        </w:rPr>
        <w:tab/>
      </w:r>
      <w:r w:rsidRPr="003733BF">
        <w:rPr>
          <w:b w:val="0"/>
          <w:bCs/>
          <w:szCs w:val="28"/>
        </w:rPr>
        <w:t>Администрацией муниципального образования «</w:t>
      </w:r>
      <w:proofErr w:type="spellStart"/>
      <w:r w:rsidRPr="003733BF">
        <w:rPr>
          <w:b w:val="0"/>
          <w:bCs/>
          <w:szCs w:val="28"/>
        </w:rPr>
        <w:t>Кошехабльский</w:t>
      </w:r>
      <w:proofErr w:type="spellEnd"/>
      <w:r w:rsidRPr="003733BF">
        <w:rPr>
          <w:b w:val="0"/>
          <w:bCs/>
          <w:szCs w:val="28"/>
        </w:rPr>
        <w:t xml:space="preserve"> район» ведется планомерная работа, направленная на улучшение инвестиционного климата в </w:t>
      </w:r>
      <w:proofErr w:type="spellStart"/>
      <w:r w:rsidRPr="003733BF">
        <w:rPr>
          <w:b w:val="0"/>
          <w:bCs/>
          <w:szCs w:val="28"/>
        </w:rPr>
        <w:t>Кошехабльском</w:t>
      </w:r>
      <w:proofErr w:type="spellEnd"/>
      <w:r w:rsidRPr="003733BF">
        <w:rPr>
          <w:b w:val="0"/>
          <w:bCs/>
          <w:szCs w:val="28"/>
        </w:rPr>
        <w:t xml:space="preserve"> районе.</w:t>
      </w:r>
    </w:p>
    <w:p w:rsidR="003733BF" w:rsidRPr="003733BF" w:rsidRDefault="003733BF" w:rsidP="003733BF">
      <w:pPr>
        <w:pStyle w:val="a3"/>
        <w:tabs>
          <w:tab w:val="left" w:pos="748"/>
        </w:tabs>
        <w:jc w:val="both"/>
        <w:rPr>
          <w:b w:val="0"/>
          <w:bCs/>
          <w:szCs w:val="28"/>
        </w:rPr>
      </w:pPr>
      <w:r w:rsidRPr="003733BF">
        <w:rPr>
          <w:b w:val="0"/>
          <w:bCs/>
          <w:szCs w:val="28"/>
        </w:rPr>
        <w:tab/>
        <w:t>По состоянию на 1 августа 2013 года сформировано 6</w:t>
      </w:r>
      <w:r w:rsidRPr="003733BF">
        <w:rPr>
          <w:b w:val="0"/>
          <w:bCs/>
          <w:color w:val="FF6600"/>
          <w:szCs w:val="28"/>
        </w:rPr>
        <w:t xml:space="preserve"> </w:t>
      </w:r>
      <w:r w:rsidRPr="003733BF">
        <w:rPr>
          <w:b w:val="0"/>
          <w:bCs/>
          <w:szCs w:val="28"/>
        </w:rPr>
        <w:t>земельных участков под инвестиционные проекты из них: 2  мини-рынка - п</w:t>
      </w:r>
      <w:proofErr w:type="gramStart"/>
      <w:r w:rsidRPr="003733BF">
        <w:rPr>
          <w:b w:val="0"/>
          <w:bCs/>
          <w:szCs w:val="28"/>
        </w:rPr>
        <w:t>.М</w:t>
      </w:r>
      <w:proofErr w:type="gramEnd"/>
      <w:r w:rsidRPr="003733BF">
        <w:rPr>
          <w:b w:val="0"/>
          <w:bCs/>
          <w:szCs w:val="28"/>
        </w:rPr>
        <w:t xml:space="preserve">айский, </w:t>
      </w:r>
      <w:proofErr w:type="spellStart"/>
      <w:r w:rsidRPr="003733BF">
        <w:rPr>
          <w:b w:val="0"/>
          <w:bCs/>
          <w:szCs w:val="28"/>
        </w:rPr>
        <w:t>а.Ходзь</w:t>
      </w:r>
      <w:proofErr w:type="spellEnd"/>
      <w:r w:rsidRPr="003733BF">
        <w:rPr>
          <w:b w:val="0"/>
          <w:bCs/>
          <w:szCs w:val="28"/>
        </w:rPr>
        <w:t xml:space="preserve">, 3 тепличных комплекса - с.Вольное, </w:t>
      </w:r>
      <w:proofErr w:type="spellStart"/>
      <w:r w:rsidRPr="003733BF">
        <w:rPr>
          <w:b w:val="0"/>
          <w:bCs/>
          <w:szCs w:val="28"/>
        </w:rPr>
        <w:t>а.Ходзь</w:t>
      </w:r>
      <w:proofErr w:type="spellEnd"/>
      <w:r w:rsidRPr="003733BF">
        <w:rPr>
          <w:b w:val="0"/>
          <w:bCs/>
          <w:szCs w:val="28"/>
        </w:rPr>
        <w:t xml:space="preserve">, п.Дружба, 1- завод по производству минеральной воды - </w:t>
      </w:r>
      <w:proofErr w:type="spellStart"/>
      <w:r w:rsidRPr="003733BF">
        <w:rPr>
          <w:b w:val="0"/>
          <w:bCs/>
          <w:szCs w:val="28"/>
        </w:rPr>
        <w:t>х.Игнатьевский</w:t>
      </w:r>
      <w:proofErr w:type="spellEnd"/>
      <w:r w:rsidRPr="003733BF">
        <w:rPr>
          <w:b w:val="0"/>
          <w:bCs/>
          <w:szCs w:val="28"/>
        </w:rPr>
        <w:t xml:space="preserve">. </w:t>
      </w:r>
    </w:p>
    <w:p w:rsidR="003733BF" w:rsidRPr="003733BF" w:rsidRDefault="003733BF" w:rsidP="003733BF">
      <w:pPr>
        <w:spacing w:after="0" w:line="240" w:lineRule="auto"/>
        <w:jc w:val="both"/>
        <w:rPr>
          <w:rFonts w:ascii="Times New Roman" w:hAnsi="Times New Roman" w:cs="Times New Roman"/>
          <w:sz w:val="28"/>
          <w:szCs w:val="28"/>
        </w:rPr>
      </w:pPr>
      <w:r w:rsidRPr="003733BF">
        <w:rPr>
          <w:rFonts w:ascii="Times New Roman" w:hAnsi="Times New Roman" w:cs="Times New Roman"/>
          <w:b/>
          <w:bCs/>
          <w:sz w:val="28"/>
          <w:szCs w:val="28"/>
        </w:rPr>
        <w:tab/>
      </w:r>
      <w:r w:rsidRPr="003733BF">
        <w:rPr>
          <w:rFonts w:ascii="Times New Roman" w:hAnsi="Times New Roman" w:cs="Times New Roman"/>
          <w:sz w:val="28"/>
          <w:szCs w:val="28"/>
        </w:rPr>
        <w:t xml:space="preserve">Однако наиболее важным и перспективным направлением для района должен стать проект создания </w:t>
      </w:r>
      <w:proofErr w:type="spellStart"/>
      <w:r w:rsidRPr="003733BF">
        <w:rPr>
          <w:rFonts w:ascii="Times New Roman" w:hAnsi="Times New Roman" w:cs="Times New Roman"/>
          <w:sz w:val="28"/>
          <w:szCs w:val="28"/>
        </w:rPr>
        <w:t>Кошехабльского</w:t>
      </w:r>
      <w:proofErr w:type="spellEnd"/>
      <w:r w:rsidRPr="003733BF">
        <w:rPr>
          <w:rFonts w:ascii="Times New Roman" w:hAnsi="Times New Roman" w:cs="Times New Roman"/>
          <w:sz w:val="28"/>
          <w:szCs w:val="28"/>
        </w:rPr>
        <w:t xml:space="preserve"> индустриального парка, имеющий большие перспективы в будущем и с которым связаны значительные финансовые вливания в экономику района. Планируется открытие 4 объектов: завода по сжижению газа, газовой ТЭЦ, тепличного комплекса и хладокомбината. Общий объем планируемых инвестиционных вложений составляет порядка 750 млн. рублей. Это позволит создать в ближайшей перспективе в районе новые направления и производства в промышленности, а также обеспечить создание дополнительных рабочих мест. Ориентация на местные трудовые ресурсы – одно из главных условий всех инвестиционных соглашений. В настоящее время администрация района активно взаимодействует с республиканским руководством в вопросах содействия в разработке данного проекта.</w:t>
      </w:r>
    </w:p>
    <w:p w:rsidR="003733BF" w:rsidRPr="003733BF" w:rsidRDefault="003733BF" w:rsidP="003733BF">
      <w:pPr>
        <w:pStyle w:val="a3"/>
        <w:tabs>
          <w:tab w:val="left" w:pos="748"/>
        </w:tabs>
        <w:jc w:val="both"/>
        <w:rPr>
          <w:b w:val="0"/>
          <w:bCs/>
          <w:szCs w:val="28"/>
        </w:rPr>
      </w:pPr>
      <w:r w:rsidRPr="003733BF">
        <w:rPr>
          <w:b w:val="0"/>
          <w:bCs/>
          <w:szCs w:val="28"/>
        </w:rPr>
        <w:tab/>
        <w:t xml:space="preserve"> Отделом имущественных отношений администрации муниципального образования «</w:t>
      </w:r>
      <w:proofErr w:type="spellStart"/>
      <w:r w:rsidRPr="003733BF">
        <w:rPr>
          <w:b w:val="0"/>
          <w:bCs/>
          <w:szCs w:val="28"/>
        </w:rPr>
        <w:t>Кошехабльский</w:t>
      </w:r>
      <w:proofErr w:type="spellEnd"/>
      <w:r w:rsidRPr="003733BF">
        <w:rPr>
          <w:b w:val="0"/>
          <w:bCs/>
          <w:szCs w:val="28"/>
        </w:rPr>
        <w:t xml:space="preserve"> район» совместно с Управлением сельского </w:t>
      </w:r>
      <w:r w:rsidRPr="003733BF">
        <w:rPr>
          <w:b w:val="0"/>
          <w:bCs/>
          <w:szCs w:val="28"/>
        </w:rPr>
        <w:lastRenderedPageBreak/>
        <w:t>хозяйства администрации муниципального образования «</w:t>
      </w:r>
      <w:proofErr w:type="spellStart"/>
      <w:r w:rsidRPr="003733BF">
        <w:rPr>
          <w:b w:val="0"/>
          <w:bCs/>
          <w:szCs w:val="28"/>
        </w:rPr>
        <w:t>Кошехабльский</w:t>
      </w:r>
      <w:proofErr w:type="spellEnd"/>
      <w:r w:rsidRPr="003733BF">
        <w:rPr>
          <w:b w:val="0"/>
          <w:bCs/>
          <w:szCs w:val="28"/>
        </w:rPr>
        <w:t xml:space="preserve"> район» за период январь-июль 2013 года проводилась инвентаризация земель с целью выявления неучтенных земельных участков, в ходе которой выявлено около </w:t>
      </w:r>
      <w:smartTag w:uri="urn:schemas-microsoft-com:office:smarttags" w:element="metricconverter">
        <w:smartTagPr>
          <w:attr w:name="ProductID" w:val="3000 га"/>
        </w:smartTagPr>
        <w:r w:rsidRPr="003733BF">
          <w:rPr>
            <w:b w:val="0"/>
            <w:bCs/>
            <w:szCs w:val="28"/>
          </w:rPr>
          <w:t>3000 га</w:t>
        </w:r>
      </w:smartTag>
      <w:r w:rsidRPr="003733BF">
        <w:rPr>
          <w:b w:val="0"/>
          <w:bCs/>
          <w:szCs w:val="28"/>
        </w:rPr>
        <w:t xml:space="preserve"> земель сельскохозяйственного назначения неоформленных надлежащим образом.</w:t>
      </w:r>
    </w:p>
    <w:p w:rsidR="003733BF" w:rsidRPr="003733BF" w:rsidRDefault="003733BF" w:rsidP="003733BF">
      <w:pPr>
        <w:spacing w:after="0" w:line="240" w:lineRule="auto"/>
        <w:ind w:firstLine="720"/>
        <w:jc w:val="both"/>
        <w:rPr>
          <w:rFonts w:ascii="Times New Roman" w:hAnsi="Times New Roman" w:cs="Times New Roman"/>
          <w:sz w:val="28"/>
          <w:szCs w:val="28"/>
        </w:rPr>
      </w:pPr>
      <w:r w:rsidRPr="003733BF">
        <w:rPr>
          <w:rFonts w:ascii="Times New Roman" w:hAnsi="Times New Roman" w:cs="Times New Roman"/>
          <w:bCs/>
          <w:sz w:val="28"/>
          <w:szCs w:val="28"/>
        </w:rPr>
        <w:t>На сегодняшний день п</w:t>
      </w:r>
      <w:r w:rsidRPr="003733BF">
        <w:rPr>
          <w:rFonts w:ascii="Times New Roman" w:hAnsi="Times New Roman" w:cs="Times New Roman"/>
          <w:sz w:val="28"/>
          <w:szCs w:val="28"/>
        </w:rPr>
        <w:t>о выявленным фактам незаконного использования земельных участков органами местного самоуправления направляются уведомления лицам, использующим такие земельные участки, с требованием о принятии мер по надлежащему оформлению прав на земельные участки или по устранению допущенных фактов нарушения требований земельного законодательства. О результатах оформления землепользователями прав на землю органы местного самоуправления должны быть проинформированы.</w:t>
      </w:r>
    </w:p>
    <w:p w:rsidR="003733BF" w:rsidRPr="003733BF" w:rsidRDefault="003733BF" w:rsidP="003733BF">
      <w:pPr>
        <w:spacing w:after="0" w:line="240" w:lineRule="auto"/>
        <w:jc w:val="both"/>
        <w:rPr>
          <w:rFonts w:ascii="Times New Roman" w:hAnsi="Times New Roman" w:cs="Times New Roman"/>
          <w:sz w:val="28"/>
          <w:szCs w:val="28"/>
        </w:rPr>
      </w:pPr>
      <w:r w:rsidRPr="003733BF">
        <w:rPr>
          <w:rFonts w:ascii="Times New Roman" w:hAnsi="Times New Roman" w:cs="Times New Roman"/>
          <w:sz w:val="28"/>
          <w:szCs w:val="28"/>
        </w:rPr>
        <w:tab/>
        <w:t>Также, ведется работа с целью постановки на государственный кадастровый учет земельных участков и для внесения изменений в данные о ранее учтенных земельных участках.</w:t>
      </w:r>
    </w:p>
    <w:p w:rsidR="003733BF" w:rsidRPr="003733BF" w:rsidRDefault="003733BF" w:rsidP="003733BF">
      <w:pPr>
        <w:spacing w:after="0" w:line="240" w:lineRule="auto"/>
        <w:ind w:firstLine="708"/>
        <w:jc w:val="both"/>
        <w:rPr>
          <w:rFonts w:ascii="Times New Roman" w:hAnsi="Times New Roman" w:cs="Times New Roman"/>
          <w:sz w:val="28"/>
          <w:szCs w:val="28"/>
        </w:rPr>
      </w:pPr>
      <w:r w:rsidRPr="003733BF">
        <w:rPr>
          <w:rFonts w:ascii="Times New Roman" w:hAnsi="Times New Roman" w:cs="Times New Roman"/>
          <w:sz w:val="28"/>
          <w:szCs w:val="28"/>
        </w:rPr>
        <w:t xml:space="preserve"> Земельные участки под многоквартирными домами поставлены на кадастровый учет; ведется разъяснительная работа с населением (собственниками многоквартирных домов) по вопросу оформления земельных участков под многоквартирными домами;  </w:t>
      </w:r>
    </w:p>
    <w:p w:rsidR="003733BF" w:rsidRPr="003733BF" w:rsidRDefault="003733BF" w:rsidP="003733BF">
      <w:pPr>
        <w:spacing w:after="0" w:line="240" w:lineRule="auto"/>
        <w:ind w:firstLine="708"/>
        <w:jc w:val="both"/>
        <w:rPr>
          <w:rFonts w:ascii="Times New Roman" w:hAnsi="Times New Roman" w:cs="Times New Roman"/>
          <w:sz w:val="28"/>
          <w:szCs w:val="28"/>
        </w:rPr>
      </w:pPr>
      <w:proofErr w:type="gramStart"/>
      <w:r w:rsidRPr="003733BF">
        <w:rPr>
          <w:rFonts w:ascii="Times New Roman" w:hAnsi="Times New Roman" w:cs="Times New Roman"/>
          <w:sz w:val="28"/>
          <w:szCs w:val="28"/>
        </w:rPr>
        <w:t xml:space="preserve">В сентябре 2013 года на территории </w:t>
      </w:r>
      <w:proofErr w:type="spellStart"/>
      <w:r w:rsidRPr="003733BF">
        <w:rPr>
          <w:rFonts w:ascii="Times New Roman" w:hAnsi="Times New Roman" w:cs="Times New Roman"/>
          <w:sz w:val="28"/>
          <w:szCs w:val="28"/>
        </w:rPr>
        <w:t>Кошехабльского</w:t>
      </w:r>
      <w:proofErr w:type="spellEnd"/>
      <w:r w:rsidRPr="003733BF">
        <w:rPr>
          <w:rFonts w:ascii="Times New Roman" w:hAnsi="Times New Roman" w:cs="Times New Roman"/>
          <w:sz w:val="28"/>
          <w:szCs w:val="28"/>
        </w:rPr>
        <w:t xml:space="preserve"> сельского поселения планируется провести собрание жильцов многоквартирных домов в целях распределения площадей земельных участков между собственниками многоквартирных домов; на территории Дмитриевского сельского поселения земельные участки, находящиеся под многоквартирными домами состоят на кадастровом учете; на территории Майского сельского поселения были проведены собрания жильцов многоквартирных домов по улицам:</w:t>
      </w:r>
      <w:proofErr w:type="gramEnd"/>
      <w:r w:rsidRPr="003733BF">
        <w:rPr>
          <w:rFonts w:ascii="Times New Roman" w:hAnsi="Times New Roman" w:cs="Times New Roman"/>
          <w:sz w:val="28"/>
          <w:szCs w:val="28"/>
        </w:rPr>
        <w:t xml:space="preserve"> Филатова 1, Филатова 3, Заводская, 1, Заводская, 33, Заводская, 35, Заводская, 37, в ходе которых определены доли каждого собственника в общей площади земельных участков под многоквартирными домами.</w:t>
      </w:r>
    </w:p>
    <w:p w:rsidR="003733BF" w:rsidRPr="003733BF" w:rsidRDefault="003733BF" w:rsidP="003733BF">
      <w:pPr>
        <w:spacing w:after="0" w:line="240" w:lineRule="auto"/>
        <w:ind w:firstLine="708"/>
        <w:jc w:val="both"/>
        <w:rPr>
          <w:rFonts w:ascii="Times New Roman" w:hAnsi="Times New Roman" w:cs="Times New Roman"/>
          <w:sz w:val="28"/>
          <w:szCs w:val="28"/>
        </w:rPr>
      </w:pPr>
      <w:r w:rsidRPr="003733BF">
        <w:rPr>
          <w:rFonts w:ascii="Times New Roman" w:hAnsi="Times New Roman" w:cs="Times New Roman"/>
          <w:sz w:val="28"/>
          <w:szCs w:val="28"/>
        </w:rPr>
        <w:t>Немаловажное значение для улучшения жилищных условий жителей района имеет реализация на территории МО «</w:t>
      </w:r>
      <w:proofErr w:type="spellStart"/>
      <w:r w:rsidRPr="003733BF">
        <w:rPr>
          <w:rFonts w:ascii="Times New Roman" w:hAnsi="Times New Roman" w:cs="Times New Roman"/>
          <w:sz w:val="28"/>
          <w:szCs w:val="28"/>
        </w:rPr>
        <w:t>Кошехабльский</w:t>
      </w:r>
      <w:proofErr w:type="spellEnd"/>
      <w:r w:rsidRPr="003733BF">
        <w:rPr>
          <w:rFonts w:ascii="Times New Roman" w:hAnsi="Times New Roman" w:cs="Times New Roman"/>
          <w:sz w:val="28"/>
          <w:szCs w:val="28"/>
        </w:rPr>
        <w:t xml:space="preserve"> район» мероприятий в рамках программ по переселению граждан из аварийного жилищного фонда. В соответствии с принятыми программами предусмотрено переселение 4 многоквартирных домов </w:t>
      </w:r>
      <w:proofErr w:type="gramStart"/>
      <w:r w:rsidRPr="003733BF">
        <w:rPr>
          <w:rFonts w:ascii="Times New Roman" w:hAnsi="Times New Roman" w:cs="Times New Roman"/>
          <w:sz w:val="28"/>
          <w:szCs w:val="28"/>
        </w:rPr>
        <w:t xml:space="preserve">( </w:t>
      </w:r>
      <w:proofErr w:type="gramEnd"/>
      <w:r w:rsidRPr="003733BF">
        <w:rPr>
          <w:rFonts w:ascii="Times New Roman" w:hAnsi="Times New Roman" w:cs="Times New Roman"/>
          <w:sz w:val="28"/>
          <w:szCs w:val="28"/>
        </w:rPr>
        <w:t>24 семьи, 64 человек), из которых полностью расселено 3 многоквартирных домов и частично 1 многоквартирный дом ( 22 семьи, 59 человек). Оставшуюся часть семей планируется переселить до 15 сентября 2013 года.</w:t>
      </w:r>
    </w:p>
    <w:p w:rsidR="003733BF" w:rsidRPr="003733BF" w:rsidRDefault="003733BF" w:rsidP="003733BF">
      <w:pPr>
        <w:spacing w:after="0" w:line="240" w:lineRule="auto"/>
        <w:ind w:firstLine="708"/>
        <w:jc w:val="both"/>
        <w:rPr>
          <w:rFonts w:ascii="Times New Roman" w:hAnsi="Times New Roman" w:cs="Times New Roman"/>
          <w:sz w:val="28"/>
          <w:szCs w:val="28"/>
        </w:rPr>
      </w:pPr>
      <w:r w:rsidRPr="003733BF">
        <w:rPr>
          <w:rFonts w:ascii="Times New Roman" w:hAnsi="Times New Roman" w:cs="Times New Roman"/>
          <w:sz w:val="28"/>
          <w:szCs w:val="28"/>
        </w:rPr>
        <w:t>Все жилые помещения</w:t>
      </w:r>
      <w:proofErr w:type="gramStart"/>
      <w:r w:rsidRPr="003733BF">
        <w:rPr>
          <w:rFonts w:ascii="Times New Roman" w:hAnsi="Times New Roman" w:cs="Times New Roman"/>
          <w:sz w:val="28"/>
          <w:szCs w:val="28"/>
        </w:rPr>
        <w:t xml:space="preserve"> ,</w:t>
      </w:r>
      <w:proofErr w:type="gramEnd"/>
      <w:r w:rsidRPr="003733BF">
        <w:rPr>
          <w:rFonts w:ascii="Times New Roman" w:hAnsi="Times New Roman" w:cs="Times New Roman"/>
          <w:sz w:val="28"/>
          <w:szCs w:val="28"/>
        </w:rPr>
        <w:t xml:space="preserve"> приобретенные администрацией МО «</w:t>
      </w:r>
      <w:proofErr w:type="spellStart"/>
      <w:r w:rsidRPr="003733BF">
        <w:rPr>
          <w:rFonts w:ascii="Times New Roman" w:hAnsi="Times New Roman" w:cs="Times New Roman"/>
          <w:sz w:val="28"/>
          <w:szCs w:val="28"/>
        </w:rPr>
        <w:t>Кошехабльский</w:t>
      </w:r>
      <w:proofErr w:type="spellEnd"/>
      <w:r w:rsidRPr="003733BF">
        <w:rPr>
          <w:rFonts w:ascii="Times New Roman" w:hAnsi="Times New Roman" w:cs="Times New Roman"/>
          <w:sz w:val="28"/>
          <w:szCs w:val="28"/>
        </w:rPr>
        <w:t xml:space="preserve"> район» в рамках переселения граждан из аварийного жилья, были предложены собственниками аварийного жилья и приобретены с их согласия.</w:t>
      </w:r>
    </w:p>
    <w:p w:rsidR="003733BF" w:rsidRPr="003733BF" w:rsidRDefault="003733BF" w:rsidP="003733BF">
      <w:pPr>
        <w:spacing w:after="0" w:line="240" w:lineRule="auto"/>
        <w:jc w:val="both"/>
        <w:rPr>
          <w:rFonts w:ascii="Times New Roman" w:hAnsi="Times New Roman" w:cs="Times New Roman"/>
          <w:sz w:val="28"/>
          <w:szCs w:val="28"/>
        </w:rPr>
      </w:pPr>
      <w:r w:rsidRPr="003733BF">
        <w:rPr>
          <w:rFonts w:ascii="Times New Roman" w:hAnsi="Times New Roman" w:cs="Times New Roman"/>
          <w:sz w:val="28"/>
          <w:szCs w:val="28"/>
        </w:rPr>
        <w:t xml:space="preserve">                 В целях увеличения поступлений налогов и неналоговых доходов в консолидированный бюджет  района в районе  создана, на постоянной основе  межведомственная комиссия по легализации объектов налогообложения.</w:t>
      </w:r>
    </w:p>
    <w:p w:rsidR="003733BF" w:rsidRPr="003733BF" w:rsidRDefault="003733BF" w:rsidP="003733BF">
      <w:pPr>
        <w:spacing w:after="0" w:line="240" w:lineRule="auto"/>
        <w:ind w:firstLine="360"/>
        <w:jc w:val="both"/>
        <w:rPr>
          <w:rFonts w:ascii="Times New Roman" w:hAnsi="Times New Roman" w:cs="Times New Roman"/>
          <w:sz w:val="28"/>
          <w:szCs w:val="28"/>
        </w:rPr>
      </w:pPr>
      <w:r w:rsidRPr="003733BF">
        <w:rPr>
          <w:rFonts w:ascii="Times New Roman" w:hAnsi="Times New Roman" w:cs="Times New Roman"/>
          <w:sz w:val="28"/>
          <w:szCs w:val="28"/>
        </w:rPr>
        <w:lastRenderedPageBreak/>
        <w:t xml:space="preserve">         На заседания комиссии приглашаются  руководители  крупнейших недоимщиков,  и,  персонально с каждым  решается вопрос о принятии исчерпывающих мер, по активизации и обеспечению полноты поступлений платежей, ликвидации задолженности в бюджеты всех уровней. </w:t>
      </w:r>
    </w:p>
    <w:p w:rsidR="003733BF" w:rsidRPr="003733BF" w:rsidRDefault="003733BF" w:rsidP="003733BF">
      <w:pPr>
        <w:spacing w:after="0" w:line="240" w:lineRule="auto"/>
        <w:ind w:firstLine="360"/>
        <w:jc w:val="both"/>
        <w:rPr>
          <w:rFonts w:ascii="Times New Roman" w:hAnsi="Times New Roman" w:cs="Times New Roman"/>
          <w:sz w:val="28"/>
          <w:szCs w:val="28"/>
        </w:rPr>
      </w:pPr>
      <w:r w:rsidRPr="003733BF">
        <w:rPr>
          <w:rFonts w:ascii="Times New Roman" w:hAnsi="Times New Roman" w:cs="Times New Roman"/>
          <w:sz w:val="28"/>
          <w:szCs w:val="28"/>
        </w:rPr>
        <w:t xml:space="preserve">         Комиссией  района проведено 4 заседания  2013 году, где была  заслушана информация, о причинах возникновения недоимки в консолидированный бюджет района руководителей 10 организаций и 8 индивидуальных предпринимателей, физических лиц недоимщиков. </w:t>
      </w:r>
    </w:p>
    <w:p w:rsidR="003733BF" w:rsidRPr="003733BF" w:rsidRDefault="003733BF" w:rsidP="003733BF">
      <w:pPr>
        <w:spacing w:after="0" w:line="240" w:lineRule="auto"/>
        <w:ind w:firstLine="360"/>
        <w:jc w:val="both"/>
        <w:rPr>
          <w:rFonts w:ascii="Times New Roman" w:hAnsi="Times New Roman" w:cs="Times New Roman"/>
          <w:sz w:val="28"/>
          <w:szCs w:val="28"/>
        </w:rPr>
      </w:pPr>
      <w:r w:rsidRPr="003733BF">
        <w:rPr>
          <w:rFonts w:ascii="Times New Roman" w:hAnsi="Times New Roman" w:cs="Times New Roman"/>
          <w:sz w:val="28"/>
          <w:szCs w:val="28"/>
        </w:rPr>
        <w:t xml:space="preserve">        Организациями недоимщиками в адрес администрации представляются  графики погашения недоимки, а также копии платежных документов о погашении недоимки. Организации, предоставившие графики и не выполняющие обязательства по погашению недоимки по срокам, указанным в графиках, повторно заслушиваются на заседаниях рабочей группы.</w:t>
      </w:r>
    </w:p>
    <w:p w:rsidR="003733BF" w:rsidRPr="003733BF" w:rsidRDefault="003733BF" w:rsidP="003733BF">
      <w:pPr>
        <w:spacing w:after="0" w:line="240" w:lineRule="auto"/>
        <w:ind w:firstLine="360"/>
        <w:jc w:val="both"/>
        <w:rPr>
          <w:rFonts w:ascii="Times New Roman" w:hAnsi="Times New Roman" w:cs="Times New Roman"/>
          <w:sz w:val="28"/>
          <w:szCs w:val="28"/>
        </w:rPr>
      </w:pPr>
      <w:r w:rsidRPr="003733BF">
        <w:rPr>
          <w:rFonts w:ascii="Times New Roman" w:hAnsi="Times New Roman" w:cs="Times New Roman"/>
          <w:sz w:val="28"/>
          <w:szCs w:val="28"/>
        </w:rPr>
        <w:t xml:space="preserve">         По 1 предприятию и 4 физическим лицам дела переданы в суд. Из числа заслушанных на комиссии 5 руководителя организаций и 4 физических лица представили копии  платежных документов  о погашении недоимки на сумму 986,6 тыс</w:t>
      </w:r>
      <w:proofErr w:type="gramStart"/>
      <w:r w:rsidRPr="003733BF">
        <w:rPr>
          <w:rFonts w:ascii="Times New Roman" w:hAnsi="Times New Roman" w:cs="Times New Roman"/>
          <w:sz w:val="28"/>
          <w:szCs w:val="28"/>
        </w:rPr>
        <w:t>.р</w:t>
      </w:r>
      <w:proofErr w:type="gramEnd"/>
      <w:r w:rsidRPr="003733BF">
        <w:rPr>
          <w:rFonts w:ascii="Times New Roman" w:hAnsi="Times New Roman" w:cs="Times New Roman"/>
          <w:sz w:val="28"/>
          <w:szCs w:val="28"/>
        </w:rPr>
        <w:t>уб.</w:t>
      </w:r>
    </w:p>
    <w:p w:rsidR="003733BF" w:rsidRPr="003733BF" w:rsidRDefault="003733BF" w:rsidP="003733BF">
      <w:pPr>
        <w:pStyle w:val="a3"/>
        <w:jc w:val="both"/>
        <w:rPr>
          <w:b w:val="0"/>
          <w:szCs w:val="28"/>
        </w:rPr>
      </w:pPr>
      <w:r w:rsidRPr="003733BF">
        <w:rPr>
          <w:b w:val="0"/>
          <w:szCs w:val="28"/>
        </w:rPr>
        <w:t xml:space="preserve">             </w:t>
      </w:r>
      <w:proofErr w:type="gramStart"/>
      <w:r w:rsidRPr="003733BF">
        <w:rPr>
          <w:b w:val="0"/>
          <w:szCs w:val="28"/>
        </w:rPr>
        <w:t>Для достижения максимального уровня поступления местных налогов в бюджеты сельских поселений, обеспечению выполнения требований статьи  72 Земельного кодекса Российской Федерации, специалистами администрации района совместно, с работниками органов местного самоуправления, управлением Федеральной налоговой службы, органами внутренних дел, проводятся выездные рейды по контролю за использованием земель, уточнению налогооблагаемой базы, ведется разъяснительная работа по устранению нарушений земельного законодательства, т.е. своевременному оформлению документов</w:t>
      </w:r>
      <w:proofErr w:type="gramEnd"/>
      <w:r w:rsidRPr="003733BF">
        <w:rPr>
          <w:b w:val="0"/>
          <w:szCs w:val="28"/>
        </w:rPr>
        <w:t xml:space="preserve">  в собственность незарегистрированных земельных участков</w:t>
      </w:r>
      <w:proofErr w:type="gramStart"/>
      <w:r w:rsidRPr="003733BF">
        <w:rPr>
          <w:b w:val="0"/>
          <w:szCs w:val="28"/>
        </w:rPr>
        <w:t xml:space="preserve"> ;</w:t>
      </w:r>
      <w:proofErr w:type="gramEnd"/>
    </w:p>
    <w:p w:rsidR="003733BF" w:rsidRPr="003733BF" w:rsidRDefault="003733BF" w:rsidP="003733BF">
      <w:pPr>
        <w:pStyle w:val="a3"/>
        <w:numPr>
          <w:ilvl w:val="1"/>
          <w:numId w:val="1"/>
        </w:numPr>
        <w:jc w:val="both"/>
        <w:rPr>
          <w:b w:val="0"/>
          <w:szCs w:val="28"/>
        </w:rPr>
      </w:pPr>
      <w:r w:rsidRPr="003733BF">
        <w:rPr>
          <w:b w:val="0"/>
          <w:szCs w:val="28"/>
        </w:rPr>
        <w:t>по всем незарегистрированным земельным участкам в уведомительной форме доведен порядок регистрации, проводится работа по оформлению межевания земельных паев;</w:t>
      </w:r>
    </w:p>
    <w:p w:rsidR="003733BF" w:rsidRPr="003733BF" w:rsidRDefault="003733BF" w:rsidP="003733BF">
      <w:pPr>
        <w:pStyle w:val="a3"/>
        <w:numPr>
          <w:ilvl w:val="1"/>
          <w:numId w:val="1"/>
        </w:numPr>
        <w:jc w:val="both"/>
        <w:rPr>
          <w:b w:val="0"/>
          <w:szCs w:val="28"/>
        </w:rPr>
      </w:pPr>
      <w:r w:rsidRPr="003733BF">
        <w:rPr>
          <w:b w:val="0"/>
          <w:szCs w:val="28"/>
        </w:rPr>
        <w:t xml:space="preserve">работа с арендаторами с целью проверки исполнения условий договоров, аренды земельных участков, задачей которой является постоянный контроль над соблюдением арендаторами сроков платежей;  </w:t>
      </w:r>
    </w:p>
    <w:p w:rsidR="003733BF" w:rsidRPr="003733BF" w:rsidRDefault="003733BF" w:rsidP="003733BF">
      <w:pPr>
        <w:pStyle w:val="a3"/>
        <w:jc w:val="both"/>
        <w:rPr>
          <w:b w:val="0"/>
          <w:szCs w:val="28"/>
        </w:rPr>
      </w:pPr>
      <w:r w:rsidRPr="003733BF">
        <w:rPr>
          <w:b w:val="0"/>
          <w:szCs w:val="28"/>
        </w:rPr>
        <w:t xml:space="preserve">              Работниками администраций муниципальных образований сельских поселений путем подворного обхода осуществляется  уточнение сведений, необходимых для постановки недвижимого имущества на учет. </w:t>
      </w:r>
    </w:p>
    <w:p w:rsidR="003733BF" w:rsidRPr="003733BF" w:rsidRDefault="003733BF" w:rsidP="003733BF">
      <w:pPr>
        <w:pStyle w:val="a3"/>
        <w:jc w:val="both"/>
        <w:rPr>
          <w:b w:val="0"/>
          <w:szCs w:val="28"/>
        </w:rPr>
      </w:pPr>
      <w:r w:rsidRPr="003733BF">
        <w:rPr>
          <w:b w:val="0"/>
          <w:szCs w:val="28"/>
        </w:rPr>
        <w:t xml:space="preserve">            По земельному налогу ставки действуют по 5-ти группам земель в размере 0,2% от кадастровой стоимости, а по землям промышленности, транспорта, энергетики и связи 1,5%. Несмотря на принимаемые меры, продолжает сохраняться недоимка по земельному налогу.  Налоговая база рассчитывается с условием 100% использования всех земель </w:t>
      </w:r>
      <w:proofErr w:type="spellStart"/>
      <w:r w:rsidRPr="003733BF">
        <w:rPr>
          <w:b w:val="0"/>
          <w:szCs w:val="28"/>
        </w:rPr>
        <w:t>сельхозназначения</w:t>
      </w:r>
      <w:proofErr w:type="spellEnd"/>
      <w:r w:rsidRPr="003733BF">
        <w:rPr>
          <w:b w:val="0"/>
          <w:szCs w:val="28"/>
        </w:rPr>
        <w:t xml:space="preserve">. Однако в действительности часть земель не обрабатывается, есть земли (земли  промышленности, транспорта, энергетики </w:t>
      </w:r>
      <w:r w:rsidRPr="003733BF">
        <w:rPr>
          <w:b w:val="0"/>
          <w:szCs w:val="28"/>
        </w:rPr>
        <w:lastRenderedPageBreak/>
        <w:t>и связи), сбор с которых  организован не в полном объеме. В районе земель промышленности, транспорта, энергетики и связи числится 571,0 га, средняя кадастровая стоимость 451,0 тыс</w:t>
      </w:r>
      <w:proofErr w:type="gramStart"/>
      <w:r w:rsidRPr="003733BF">
        <w:rPr>
          <w:b w:val="0"/>
          <w:szCs w:val="28"/>
        </w:rPr>
        <w:t>.р</w:t>
      </w:r>
      <w:proofErr w:type="gramEnd"/>
      <w:r w:rsidRPr="003733BF">
        <w:rPr>
          <w:b w:val="0"/>
          <w:szCs w:val="28"/>
        </w:rPr>
        <w:t xml:space="preserve">уб.,  с налоговым потенциалом  3862,8 тыс.руб. Также, продолжается работа по  уточнению собственников этих земель и  их количество по каждому сельскому поселению.           </w:t>
      </w:r>
    </w:p>
    <w:p w:rsidR="003733BF" w:rsidRPr="003733BF" w:rsidRDefault="003733BF" w:rsidP="003733BF">
      <w:pPr>
        <w:spacing w:after="0" w:line="240" w:lineRule="auto"/>
        <w:ind w:firstLine="708"/>
        <w:jc w:val="both"/>
        <w:rPr>
          <w:rFonts w:ascii="Times New Roman" w:hAnsi="Times New Roman" w:cs="Times New Roman"/>
          <w:sz w:val="28"/>
          <w:szCs w:val="28"/>
        </w:rPr>
      </w:pPr>
    </w:p>
    <w:p w:rsidR="00E93447" w:rsidRPr="003733BF" w:rsidRDefault="00E93447" w:rsidP="003733BF">
      <w:pPr>
        <w:spacing w:after="0" w:line="240" w:lineRule="auto"/>
        <w:rPr>
          <w:rFonts w:ascii="Times New Roman" w:hAnsi="Times New Roman" w:cs="Times New Roman"/>
          <w:sz w:val="28"/>
          <w:szCs w:val="28"/>
        </w:rPr>
      </w:pPr>
    </w:p>
    <w:sectPr w:rsidR="00E93447" w:rsidRPr="00373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93514"/>
    <w:multiLevelType w:val="hybridMultilevel"/>
    <w:tmpl w:val="0BB0D90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33BF"/>
    <w:rsid w:val="003733BF"/>
    <w:rsid w:val="00E93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733BF"/>
    <w:pPr>
      <w:spacing w:after="0" w:line="240" w:lineRule="auto"/>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3733BF"/>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7094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70948.0" TargetMode="External"/><Relationship Id="rId12" Type="http://schemas.openxmlformats.org/officeDocument/2006/relationships/hyperlink" Target="garantF1://700709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070950.0" TargetMode="External"/><Relationship Id="rId11" Type="http://schemas.openxmlformats.org/officeDocument/2006/relationships/hyperlink" Target="garantF1://70070940.0" TargetMode="External"/><Relationship Id="rId5" Type="http://schemas.openxmlformats.org/officeDocument/2006/relationships/hyperlink" Target="garantF1://70070954.0" TargetMode="External"/><Relationship Id="rId10" Type="http://schemas.openxmlformats.org/officeDocument/2006/relationships/hyperlink" Target="garantF1://70070942.0" TargetMode="External"/><Relationship Id="rId4" Type="http://schemas.openxmlformats.org/officeDocument/2006/relationships/webSettings" Target="webSettings.xml"/><Relationship Id="rId9" Type="http://schemas.openxmlformats.org/officeDocument/2006/relationships/hyperlink" Target="garantF1://7007094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7533</Characters>
  <Application>Microsoft Office Word</Application>
  <DocSecurity>0</DocSecurity>
  <Lines>62</Lines>
  <Paragraphs>17</Paragraphs>
  <ScaleCrop>false</ScaleCrop>
  <Company>Microsoft</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2</cp:revision>
  <dcterms:created xsi:type="dcterms:W3CDTF">2016-03-09T12:07:00Z</dcterms:created>
  <dcterms:modified xsi:type="dcterms:W3CDTF">2016-03-09T12:09:00Z</dcterms:modified>
</cp:coreProperties>
</file>