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902315" w:rsidRDefault="00902315" w:rsidP="009023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315" w:rsidRPr="00902315" w:rsidRDefault="00902315" w:rsidP="009023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902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регистрации договоров участия в долевом строительстве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</w:t>
        </w:r>
        <w:r w:rsidRPr="0090231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Республике Адыгея</w:t>
        </w:r>
      </w:hyperlink>
    </w:p>
    <w:p w:rsidR="00902315" w:rsidRDefault="00902315" w:rsidP="00902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3E6" w:rsidRPr="00902315" w:rsidRDefault="00A63007" w:rsidP="00902315">
      <w:pPr>
        <w:jc w:val="both"/>
        <w:rPr>
          <w:rFonts w:ascii="Times New Roman" w:hAnsi="Times New Roman" w:cs="Times New Roman"/>
          <w:sz w:val="28"/>
          <w:szCs w:val="28"/>
        </w:rPr>
      </w:pPr>
      <w:r w:rsidRPr="00902315">
        <w:rPr>
          <w:rFonts w:ascii="Times New Roman" w:hAnsi="Times New Roman" w:cs="Times New Roman"/>
          <w:sz w:val="28"/>
          <w:szCs w:val="28"/>
        </w:rPr>
        <w:t>Долевое участие в строительстве жилья получило широкое распространение в нашей стране.</w:t>
      </w:r>
    </w:p>
    <w:p w:rsidR="00A63007" w:rsidRPr="00902315" w:rsidRDefault="00902315" w:rsidP="00902315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Росреестра по Республике Адыгея в</w:t>
      </w:r>
      <w:r w:rsidR="00A63007" w:rsidRPr="00A6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едется активная работа по осуществлению государственной регистрации договоров участия в долевом строительстве и прав участников долевого строительства на объекты недвижимости. Специально подготовленная группа государственных регистраторов осуществляет все регистрационные действия по долевому строительству и непосредственное взаимодействие с Министерством строительства, транспорта, жилищно-коммунального и дорожного хозяйства Республики Адыгея, что показывает положительные результаты. </w:t>
      </w:r>
    </w:p>
    <w:p w:rsidR="00902315" w:rsidRPr="00902315" w:rsidRDefault="00902315" w:rsidP="0090231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15" w:rsidRDefault="00902315" w:rsidP="0090231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зарегистрированных договоров участия в долевом строительстве за 9 месяцев 2019 года составило – 3</w:t>
      </w:r>
      <w:r w:rsidR="00A93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2315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="00A93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113" w:rsidRPr="00A93113">
        <w:t xml:space="preserve"> </w:t>
      </w:r>
      <w:r w:rsidR="00E73C2D">
        <w:rPr>
          <w:rFonts w:ascii="Times New Roman" w:hAnsi="Times New Roman" w:cs="Times New Roman"/>
          <w:sz w:val="28"/>
          <w:szCs w:val="28"/>
        </w:rPr>
        <w:t xml:space="preserve">это </w:t>
      </w:r>
      <w:r w:rsidR="00E73C2D" w:rsidRPr="00D3633F">
        <w:rPr>
          <w:rFonts w:ascii="Times New Roman" w:hAnsi="Times New Roman" w:cs="Times New Roman"/>
          <w:sz w:val="28"/>
          <w:szCs w:val="28"/>
        </w:rPr>
        <w:t>2,3 раза</w:t>
      </w:r>
      <w:r w:rsidR="00A93113" w:rsidRPr="00D3633F">
        <w:rPr>
          <w:rFonts w:ascii="Times New Roman" w:hAnsi="Times New Roman" w:cs="Times New Roman"/>
          <w:sz w:val="28"/>
          <w:szCs w:val="28"/>
        </w:rPr>
        <w:t xml:space="preserve"> </w:t>
      </w:r>
      <w:r w:rsidR="00A93113" w:rsidRPr="00A93113">
        <w:rPr>
          <w:rFonts w:ascii="Times New Roman" w:hAnsi="Times New Roman" w:cs="Times New Roman"/>
          <w:sz w:val="28"/>
          <w:szCs w:val="28"/>
        </w:rPr>
        <w:t>больше, чем за аналогичный</w:t>
      </w:r>
      <w:bookmarkStart w:id="0" w:name="_GoBack"/>
      <w:bookmarkEnd w:id="0"/>
      <w:r w:rsidR="00A93113" w:rsidRPr="00A93113">
        <w:rPr>
          <w:rFonts w:ascii="Times New Roman" w:hAnsi="Times New Roman" w:cs="Times New Roman"/>
          <w:sz w:val="28"/>
          <w:szCs w:val="28"/>
        </w:rPr>
        <w:t xml:space="preserve"> период прошлого года (</w:t>
      </w:r>
      <w:r w:rsidR="00E73C2D">
        <w:rPr>
          <w:rFonts w:ascii="Times New Roman" w:hAnsi="Times New Roman" w:cs="Times New Roman"/>
          <w:sz w:val="28"/>
          <w:szCs w:val="28"/>
        </w:rPr>
        <w:t>1 375</w:t>
      </w:r>
      <w:r w:rsidR="00A93113" w:rsidRPr="00A93113">
        <w:rPr>
          <w:rFonts w:ascii="Times New Roman" w:hAnsi="Times New Roman" w:cs="Times New Roman"/>
          <w:sz w:val="28"/>
          <w:szCs w:val="28"/>
        </w:rPr>
        <w:t>)</w:t>
      </w:r>
      <w:r w:rsidR="00A93113" w:rsidRPr="00A9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113" w:rsidRPr="00902315" w:rsidRDefault="00A93113" w:rsidP="0090231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13">
        <w:rPr>
          <w:rFonts w:ascii="Times New Roman" w:hAnsi="Times New Roman" w:cs="Times New Roman"/>
          <w:sz w:val="28"/>
          <w:szCs w:val="28"/>
        </w:rPr>
        <w:t>«Данные о количестве зарегистрированных ДДУ говорят о стабильном спросе на новостройки в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3113">
        <w:rPr>
          <w:rFonts w:ascii="Times New Roman" w:hAnsi="Times New Roman" w:cs="Times New Roman"/>
          <w:sz w:val="28"/>
          <w:szCs w:val="28"/>
        </w:rPr>
        <w:t xml:space="preserve">, — </w:t>
      </w:r>
      <w:hyperlink r:id="rId7" w:tgtFrame="_blank" w:history="1">
        <w:r w:rsidRPr="00A931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отметил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A931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A93113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 Никифорова М.И.</w:t>
      </w:r>
      <w:r w:rsidRPr="00A93113">
        <w:rPr>
          <w:rFonts w:ascii="Times New Roman" w:hAnsi="Times New Roman" w:cs="Times New Roman"/>
          <w:sz w:val="28"/>
          <w:szCs w:val="28"/>
        </w:rPr>
        <w:t>».</w:t>
      </w:r>
    </w:p>
    <w:p w:rsidR="00902315" w:rsidRPr="00A93113" w:rsidRDefault="00902315" w:rsidP="0090231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2315" w:rsidRPr="00A9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2860CB"/>
    <w:rsid w:val="003E006A"/>
    <w:rsid w:val="004D4BBA"/>
    <w:rsid w:val="00750B12"/>
    <w:rsid w:val="007A43E6"/>
    <w:rsid w:val="008D0DA9"/>
    <w:rsid w:val="008F1387"/>
    <w:rsid w:val="00902315"/>
    <w:rsid w:val="00A42D07"/>
    <w:rsid w:val="00A455D3"/>
    <w:rsid w:val="00A63007"/>
    <w:rsid w:val="00A93113"/>
    <w:rsid w:val="00AC7C75"/>
    <w:rsid w:val="00AD453D"/>
    <w:rsid w:val="00C61845"/>
    <w:rsid w:val="00C94927"/>
    <w:rsid w:val="00CE74C0"/>
    <w:rsid w:val="00D3633F"/>
    <w:rsid w:val="00E73C2D"/>
    <w:rsid w:val="00E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3113"/>
    <w:rPr>
      <w:color w:val="0000FF"/>
      <w:u w:val="single"/>
    </w:rPr>
  </w:style>
  <w:style w:type="character" w:styleId="a6">
    <w:name w:val="Strong"/>
    <w:basedOn w:val="a0"/>
    <w:uiPriority w:val="22"/>
    <w:qFormat/>
    <w:rsid w:val="00A93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3113"/>
    <w:rPr>
      <w:color w:val="0000FF"/>
      <w:u w:val="single"/>
    </w:rPr>
  </w:style>
  <w:style w:type="character" w:styleId="a6">
    <w:name w:val="Strong"/>
    <w:basedOn w:val="a0"/>
    <w:uiPriority w:val="22"/>
    <w:qFormat/>
    <w:rsid w:val="00A93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press/news/rosreestr-po-moskve-v-i-kvartale-2019-goda-chislo-zaregistrirovannykh-ddu-vyroslo-na-chetvert-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press/news/v-upravlenii-rosreestra-po-moskve-podveli-itogi-po-gosudarstvennoy-registratsii-prav-na-nedvizhimost/?sphrase_id=154898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2019-10-25T07:14:00Z</dcterms:created>
  <dcterms:modified xsi:type="dcterms:W3CDTF">2019-10-28T08:36:00Z</dcterms:modified>
</cp:coreProperties>
</file>